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1220" w:lineRule="exact"/>
        <w:ind w:right="-25" w:rightChars="-12"/>
        <w:jc w:val="center"/>
        <w:rPr>
          <w:rFonts w:ascii="宋体" w:hAnsi="宋体" w:cs="宋体"/>
          <w:b/>
          <w:bCs/>
          <w:spacing w:val="20"/>
          <w:sz w:val="44"/>
          <w:szCs w:val="44"/>
        </w:rPr>
      </w:pPr>
    </w:p>
    <w:p>
      <w:pPr>
        <w:tabs>
          <w:tab w:val="left" w:pos="315"/>
          <w:tab w:val="left" w:pos="8820"/>
        </w:tabs>
        <w:spacing w:line="1220" w:lineRule="exact"/>
        <w:ind w:right="-25" w:rightChars="-12"/>
        <w:jc w:val="center"/>
        <w:rPr>
          <w:rFonts w:ascii="宋体" w:hAnsi="宋体" w:cs="宋体"/>
          <w:b/>
          <w:bCs/>
          <w:spacing w:val="20"/>
          <w:sz w:val="72"/>
          <w:szCs w:val="72"/>
        </w:rPr>
      </w:pPr>
      <w:r>
        <w:rPr>
          <w:rFonts w:hint="eastAsia" w:ascii="宋体" w:hAnsi="宋体" w:cs="宋体"/>
          <w:b/>
          <w:bCs/>
          <w:spacing w:val="20"/>
          <w:sz w:val="44"/>
          <w:szCs w:val="44"/>
        </w:rPr>
        <w:t xml:space="preserve"> </w:t>
      </w:r>
      <w:r>
        <w:rPr>
          <w:rFonts w:hint="eastAsia" w:ascii="宋体" w:hAnsi="宋体" w:cs="宋体"/>
          <w:b/>
          <w:bCs/>
          <w:spacing w:val="20"/>
          <w:sz w:val="72"/>
          <w:szCs w:val="72"/>
        </w:rPr>
        <w:t>比选文件</w:t>
      </w:r>
    </w:p>
    <w:p>
      <w:pPr>
        <w:tabs>
          <w:tab w:val="left" w:pos="315"/>
          <w:tab w:val="left" w:pos="8820"/>
        </w:tabs>
        <w:spacing w:line="1220" w:lineRule="exact"/>
        <w:ind w:right="-25" w:rightChars="-12"/>
        <w:jc w:val="center"/>
        <w:rPr>
          <w:rFonts w:ascii="宋体" w:hAnsi="宋体" w:cs="宋体"/>
          <w:b/>
          <w:bCs/>
          <w:spacing w:val="20"/>
          <w:sz w:val="72"/>
          <w:szCs w:val="72"/>
        </w:rPr>
      </w:pPr>
    </w:p>
    <w:tbl>
      <w:tblPr>
        <w:tblStyle w:val="6"/>
        <w:tblpPr w:leftFromText="180" w:rightFromText="180" w:vertAnchor="text" w:horzAnchor="page" w:tblpX="2161" w:tblpY="1246"/>
        <w:tblOverlap w:val="never"/>
        <w:tblW w:w="0" w:type="auto"/>
        <w:tblInd w:w="0" w:type="dxa"/>
        <w:tblLayout w:type="fixed"/>
        <w:tblCellMar>
          <w:top w:w="0" w:type="dxa"/>
          <w:left w:w="108" w:type="dxa"/>
          <w:bottom w:w="0" w:type="dxa"/>
          <w:right w:w="108" w:type="dxa"/>
        </w:tblCellMar>
      </w:tblPr>
      <w:tblGrid>
        <w:gridCol w:w="2341"/>
        <w:gridCol w:w="5099"/>
      </w:tblGrid>
      <w:tr>
        <w:tblPrEx>
          <w:tblCellMar>
            <w:top w:w="0" w:type="dxa"/>
            <w:left w:w="108" w:type="dxa"/>
            <w:bottom w:w="0" w:type="dxa"/>
            <w:right w:w="108" w:type="dxa"/>
          </w:tblCellMar>
        </w:tblPrEx>
        <w:trPr>
          <w:trHeight w:val="634" w:hRule="atLeast"/>
        </w:trPr>
        <w:tc>
          <w:tcPr>
            <w:tcW w:w="2341" w:type="dxa"/>
            <w:vAlign w:val="center"/>
          </w:tcPr>
          <w:p>
            <w:pPr>
              <w:spacing w:line="560" w:lineRule="exact"/>
              <w:jc w:val="center"/>
              <w:rPr>
                <w:rFonts w:ascii="宋体" w:cs="Times New Roman"/>
                <w:b/>
                <w:bCs/>
                <w:spacing w:val="20"/>
                <w:sz w:val="28"/>
                <w:szCs w:val="28"/>
                <w:highlight w:val="white"/>
              </w:rPr>
            </w:pPr>
            <w:r>
              <w:rPr>
                <w:rFonts w:hint="eastAsia" w:ascii="宋体" w:cs="Times New Roman"/>
                <w:b/>
                <w:bCs/>
                <w:spacing w:val="20"/>
                <w:sz w:val="28"/>
                <w:szCs w:val="28"/>
                <w:highlight w:val="white"/>
              </w:rPr>
              <w:t>项目编号：</w:t>
            </w:r>
          </w:p>
        </w:tc>
        <w:tc>
          <w:tcPr>
            <w:tcW w:w="5099" w:type="dxa"/>
            <w:vAlign w:val="center"/>
          </w:tcPr>
          <w:p>
            <w:pPr>
              <w:spacing w:line="560" w:lineRule="exact"/>
              <w:rPr>
                <w:rFonts w:ascii="宋体" w:cs="Times New Roman"/>
                <w:b/>
                <w:bCs/>
                <w:color w:val="FF0000"/>
                <w:spacing w:val="20"/>
                <w:sz w:val="28"/>
                <w:szCs w:val="28"/>
                <w:highlight w:val="white"/>
              </w:rPr>
            </w:pPr>
            <w:r>
              <w:rPr>
                <w:rFonts w:hint="eastAsia" w:ascii="宋体" w:cs="Times New Roman"/>
                <w:b/>
                <w:bCs/>
                <w:color w:val="FF0000"/>
                <w:spacing w:val="20"/>
                <w:sz w:val="28"/>
                <w:szCs w:val="28"/>
                <w:highlight w:val="white"/>
                <w:lang w:val="en-US" w:eastAsia="zh-CN"/>
              </w:rPr>
              <w:t>HL</w:t>
            </w:r>
            <w:r>
              <w:rPr>
                <w:rFonts w:hint="eastAsia" w:ascii="宋体" w:cs="Times New Roman"/>
                <w:b/>
                <w:bCs/>
                <w:color w:val="FF0000"/>
                <w:spacing w:val="20"/>
                <w:sz w:val="28"/>
                <w:szCs w:val="28"/>
                <w:highlight w:val="white"/>
              </w:rPr>
              <w:t>2020-001</w:t>
            </w:r>
          </w:p>
        </w:tc>
      </w:tr>
      <w:tr>
        <w:tblPrEx>
          <w:tblCellMar>
            <w:top w:w="0" w:type="dxa"/>
            <w:left w:w="108" w:type="dxa"/>
            <w:bottom w:w="0" w:type="dxa"/>
            <w:right w:w="108" w:type="dxa"/>
          </w:tblCellMar>
        </w:tblPrEx>
        <w:trPr>
          <w:trHeight w:val="634" w:hRule="atLeast"/>
        </w:trPr>
        <w:tc>
          <w:tcPr>
            <w:tcW w:w="2341" w:type="dxa"/>
            <w:vAlign w:val="center"/>
          </w:tcPr>
          <w:p>
            <w:pPr>
              <w:spacing w:line="560" w:lineRule="exact"/>
              <w:jc w:val="center"/>
              <w:rPr>
                <w:rFonts w:ascii="宋体" w:cs="Times New Roman"/>
                <w:b/>
                <w:bCs/>
                <w:spacing w:val="20"/>
                <w:sz w:val="28"/>
                <w:szCs w:val="28"/>
                <w:highlight w:val="white"/>
              </w:rPr>
            </w:pPr>
            <w:r>
              <w:rPr>
                <w:rFonts w:hint="eastAsia" w:ascii="宋体" w:cs="Times New Roman"/>
                <w:b/>
                <w:bCs/>
                <w:spacing w:val="20"/>
                <w:sz w:val="28"/>
                <w:szCs w:val="28"/>
                <w:highlight w:val="white"/>
              </w:rPr>
              <w:t>项目名称：</w:t>
            </w:r>
          </w:p>
        </w:tc>
        <w:tc>
          <w:tcPr>
            <w:tcW w:w="5099" w:type="dxa"/>
            <w:vAlign w:val="center"/>
          </w:tcPr>
          <w:p>
            <w:pPr>
              <w:spacing w:line="560" w:lineRule="exact"/>
              <w:jc w:val="center"/>
              <w:rPr>
                <w:rFonts w:ascii="宋体" w:cs="Times New Roman"/>
                <w:b/>
                <w:bCs/>
                <w:color w:val="FF0000"/>
                <w:spacing w:val="20"/>
                <w:sz w:val="28"/>
                <w:szCs w:val="28"/>
                <w:highlight w:val="white"/>
              </w:rPr>
            </w:pPr>
            <w:r>
              <w:rPr>
                <w:rFonts w:hint="eastAsia" w:ascii="宋体" w:cs="Times New Roman"/>
                <w:b/>
                <w:bCs/>
                <w:color w:val="FF0000"/>
                <w:spacing w:val="20"/>
                <w:sz w:val="28"/>
                <w:szCs w:val="28"/>
                <w:highlight w:val="white"/>
              </w:rPr>
              <w:t>火龙街道办事处造价咨询服务项目</w:t>
            </w:r>
          </w:p>
        </w:tc>
      </w:tr>
    </w:tbl>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ascii="仿宋_GB2312" w:hAnsi="Times New Roman" w:cs="Times New Roman"/>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hint="eastAsia" w:ascii="仿宋_GB2312" w:hAnsi="Times New Roman" w:cs="仿宋_GB2312"/>
          <w:sz w:val="28"/>
          <w:szCs w:val="28"/>
        </w:rPr>
      </w:pPr>
    </w:p>
    <w:p>
      <w:pPr>
        <w:spacing w:line="560" w:lineRule="exact"/>
        <w:jc w:val="center"/>
        <w:rPr>
          <w:rFonts w:ascii="仿宋_GB2312" w:hAnsi="Times New Roman" w:cs="仿宋_GB2312"/>
          <w:sz w:val="28"/>
          <w:szCs w:val="28"/>
        </w:rPr>
      </w:pPr>
    </w:p>
    <w:p>
      <w:pPr>
        <w:pStyle w:val="3"/>
        <w:jc w:val="center"/>
        <w:rPr>
          <w:rFonts w:ascii="宋体"/>
          <w:b/>
          <w:color w:val="0D0D0D"/>
          <w:sz w:val="32"/>
          <w:szCs w:val="32"/>
          <w:highlight w:val="white"/>
          <w:shd w:val="pct10" w:color="auto" w:fill="FFFFFF"/>
        </w:rPr>
      </w:pPr>
      <w:r>
        <w:rPr>
          <w:rFonts w:hint="eastAsia" w:ascii="宋体" w:hAnsi="宋体"/>
          <w:b/>
          <w:color w:val="0D0D0D"/>
          <w:sz w:val="32"/>
          <w:szCs w:val="32"/>
          <w:highlight w:val="white"/>
          <w:shd w:val="pct10" w:color="auto" w:fill="FFFFFF"/>
        </w:rPr>
        <w:t>采购人：芜湖市弋江区火龙街道办事处</w:t>
      </w:r>
    </w:p>
    <w:p>
      <w:pPr>
        <w:spacing w:line="560" w:lineRule="exact"/>
        <w:jc w:val="center"/>
        <w:rPr>
          <w:rFonts w:ascii="仿宋_GB2312" w:hAnsi="Times New Roman" w:cs="仿宋_GB2312"/>
          <w:sz w:val="28"/>
          <w:szCs w:val="28"/>
        </w:rPr>
      </w:pPr>
    </w:p>
    <w:p>
      <w:pPr>
        <w:spacing w:line="560" w:lineRule="exact"/>
        <w:jc w:val="center"/>
        <w:rPr>
          <w:rFonts w:ascii="仿宋_GB2312" w:hAnsi="Times New Roman" w:cs="仿宋_GB2312"/>
          <w:sz w:val="28"/>
          <w:szCs w:val="28"/>
        </w:rPr>
      </w:pPr>
      <w:r>
        <w:rPr>
          <w:rFonts w:ascii="仿宋_GB2312" w:hAnsi="Times New Roman" w:cs="仿宋_GB2312"/>
          <w:sz w:val="28"/>
          <w:szCs w:val="28"/>
        </w:rPr>
        <w:t xml:space="preserve"> 20</w:t>
      </w:r>
      <w:r>
        <w:rPr>
          <w:rFonts w:hint="eastAsia" w:ascii="仿宋_GB2312" w:hAnsi="Times New Roman" w:cs="仿宋_GB2312"/>
          <w:sz w:val="28"/>
          <w:szCs w:val="28"/>
        </w:rPr>
        <w:t>20年</w:t>
      </w:r>
      <w:r>
        <w:rPr>
          <w:rFonts w:hint="eastAsia" w:ascii="仿宋_GB2312" w:hAnsi="Times New Roman" w:cs="仿宋_GB2312"/>
          <w:sz w:val="28"/>
          <w:szCs w:val="28"/>
          <w:lang w:val="en-US" w:eastAsia="zh-CN"/>
        </w:rPr>
        <w:t>11</w:t>
      </w:r>
      <w:r>
        <w:rPr>
          <w:rFonts w:hint="eastAsia" w:ascii="仿宋_GB2312" w:hAnsi="Times New Roman" w:cs="仿宋_GB2312"/>
          <w:sz w:val="28"/>
          <w:szCs w:val="28"/>
        </w:rPr>
        <w:t>月</w:t>
      </w:r>
      <w:r>
        <w:rPr>
          <w:rFonts w:hint="eastAsia" w:ascii="仿宋_GB2312" w:hAnsi="Times New Roman" w:cs="仿宋_GB2312"/>
          <w:sz w:val="28"/>
          <w:szCs w:val="28"/>
          <w:lang w:val="en-US" w:eastAsia="zh-CN"/>
        </w:rPr>
        <w:t>3</w:t>
      </w:r>
      <w:r>
        <w:rPr>
          <w:rFonts w:hint="eastAsia" w:ascii="仿宋_GB2312" w:hAnsi="Times New Roman" w:cs="仿宋_GB2312"/>
          <w:sz w:val="28"/>
          <w:szCs w:val="28"/>
        </w:rPr>
        <w:t>日</w:t>
      </w:r>
      <w:bookmarkStart w:id="0" w:name="_Toc358215312"/>
      <w:bookmarkStart w:id="1" w:name="OLE_LINK4"/>
      <w:bookmarkStart w:id="2" w:name="OLE_LINK2"/>
      <w:bookmarkStart w:id="3" w:name="OLE_LINK3"/>
      <w:bookmarkStart w:id="4" w:name="OLE_LINK1"/>
    </w:p>
    <w:p>
      <w:pPr>
        <w:widowControl/>
        <w:jc w:val="left"/>
        <w:rPr>
          <w:rFonts w:ascii="仿宋_GB2312" w:hAnsi="Times New Roman" w:cs="仿宋_GB2312"/>
          <w:sz w:val="28"/>
          <w:szCs w:val="28"/>
        </w:rPr>
      </w:pPr>
      <w:r>
        <w:rPr>
          <w:rFonts w:ascii="仿宋_GB2312" w:hAnsi="Times New Roman" w:cs="仿宋_GB2312"/>
          <w:sz w:val="28"/>
          <w:szCs w:val="28"/>
        </w:rPr>
        <w:br w:type="page"/>
      </w:r>
    </w:p>
    <w:p>
      <w:pPr>
        <w:spacing w:line="560" w:lineRule="exact"/>
        <w:jc w:val="center"/>
        <w:rPr>
          <w:rFonts w:ascii="宋体" w:hAnsi="宋体" w:eastAsia="黑体" w:cs="黑体"/>
          <w:b/>
          <w:bCs/>
          <w:sz w:val="30"/>
          <w:szCs w:val="30"/>
        </w:rPr>
      </w:pPr>
      <w:r>
        <w:rPr>
          <w:rFonts w:hint="eastAsia" w:ascii="宋体" w:hAnsi="宋体" w:eastAsia="黑体" w:cs="黑体"/>
          <w:b/>
          <w:bCs/>
          <w:sz w:val="30"/>
          <w:szCs w:val="30"/>
        </w:rPr>
        <w:t>火龙街道办事处造价咨询服务项目</w:t>
      </w:r>
      <w:bookmarkEnd w:id="0"/>
      <w:r>
        <w:rPr>
          <w:rFonts w:hint="eastAsia" w:ascii="宋体" w:hAnsi="宋体" w:eastAsia="黑体" w:cs="黑体"/>
          <w:b/>
          <w:bCs/>
          <w:sz w:val="30"/>
          <w:szCs w:val="30"/>
        </w:rPr>
        <w:t>比选邀请函</w:t>
      </w:r>
    </w:p>
    <w:p>
      <w:pPr>
        <w:autoSpaceDE w:val="0"/>
        <w:autoSpaceDN w:val="0"/>
        <w:adjustRightInd w:val="0"/>
        <w:spacing w:line="360" w:lineRule="auto"/>
        <w:ind w:firstLine="468" w:firstLineChars="195"/>
        <w:jc w:val="left"/>
        <w:rPr>
          <w:rFonts w:hint="eastAsia" w:ascii="宋体" w:hAnsi="宋体" w:cs="宋体"/>
          <w:sz w:val="24"/>
          <w:szCs w:val="24"/>
        </w:rPr>
      </w:pPr>
    </w:p>
    <w:p>
      <w:pPr>
        <w:autoSpaceDE w:val="0"/>
        <w:autoSpaceDN w:val="0"/>
        <w:adjustRightInd w:val="0"/>
        <w:spacing w:line="360" w:lineRule="auto"/>
        <w:ind w:firstLine="468" w:firstLineChars="195"/>
        <w:jc w:val="left"/>
        <w:rPr>
          <w:rFonts w:ascii="宋体" w:cs="Times New Roman"/>
          <w:sz w:val="24"/>
          <w:szCs w:val="24"/>
        </w:rPr>
      </w:pPr>
      <w:r>
        <w:rPr>
          <w:rFonts w:hint="eastAsia" w:ascii="宋体" w:hAnsi="宋体" w:cs="宋体"/>
          <w:sz w:val="24"/>
          <w:szCs w:val="24"/>
        </w:rPr>
        <w:t>芜湖市弋江区火龙街道办事处现对火龙街道办事处造价咨询服务项目进行比选采购，邀请贵单位参加比选：</w:t>
      </w:r>
    </w:p>
    <w:p>
      <w:pPr>
        <w:autoSpaceDE w:val="0"/>
        <w:autoSpaceDN w:val="0"/>
        <w:adjustRightInd w:val="0"/>
        <w:spacing w:line="360" w:lineRule="auto"/>
        <w:jc w:val="left"/>
        <w:rPr>
          <w:rFonts w:ascii="宋体" w:cs="Times New Roman"/>
          <w:b/>
          <w:bCs/>
          <w:sz w:val="24"/>
          <w:szCs w:val="24"/>
        </w:rPr>
      </w:pPr>
      <w:r>
        <w:rPr>
          <w:rFonts w:hint="eastAsia" w:ascii="宋体" w:hAnsi="宋体" w:cs="宋体"/>
          <w:b/>
          <w:bCs/>
          <w:sz w:val="24"/>
          <w:szCs w:val="24"/>
        </w:rPr>
        <w:t>一、采购项目名称及内容</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、项</w:t>
      </w:r>
      <w:r>
        <w:rPr>
          <w:rFonts w:hint="eastAsia" w:ascii="宋体" w:hAnsi="宋体" w:cs="宋体"/>
          <w:color w:val="000000"/>
          <w:kern w:val="0"/>
          <w:sz w:val="24"/>
          <w:szCs w:val="24"/>
        </w:rPr>
        <w:t xml:space="preserve">目编号： </w:t>
      </w:r>
      <w:r>
        <w:rPr>
          <w:rFonts w:hint="eastAsia" w:ascii="宋体" w:hAnsi="宋体" w:cs="宋体"/>
          <w:color w:val="000000"/>
          <w:kern w:val="0"/>
          <w:sz w:val="24"/>
          <w:szCs w:val="24"/>
          <w:lang w:val="en-US" w:eastAsia="zh-CN"/>
        </w:rPr>
        <w:t>HL</w:t>
      </w:r>
      <w:r>
        <w:rPr>
          <w:rFonts w:hint="eastAsia" w:ascii="宋体" w:hAnsi="宋体" w:cs="宋体"/>
          <w:color w:val="000000"/>
          <w:kern w:val="0"/>
          <w:sz w:val="24"/>
          <w:szCs w:val="24"/>
        </w:rPr>
        <w:t>2020-001</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、项目名称：火龙街道办事处造价咨询服务项目</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、项目单位：芜湖市弋江区火龙街道办事处</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、资金来源：自筹资金</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、项目预算：98000元。</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、标段（包别）划分：无</w:t>
      </w:r>
    </w:p>
    <w:p>
      <w:pPr>
        <w:autoSpaceDE w:val="0"/>
        <w:autoSpaceDN w:val="0"/>
        <w:adjustRightInd w:val="0"/>
        <w:spacing w:line="360" w:lineRule="auto"/>
        <w:jc w:val="left"/>
        <w:rPr>
          <w:rFonts w:ascii="宋体" w:cs="Times New Roman"/>
          <w:b/>
          <w:bCs/>
          <w:sz w:val="24"/>
          <w:szCs w:val="24"/>
        </w:rPr>
      </w:pPr>
      <w:r>
        <w:rPr>
          <w:rFonts w:hint="eastAsia" w:ascii="宋体" w:hAnsi="宋体" w:cs="宋体"/>
          <w:b/>
          <w:bCs/>
          <w:sz w:val="24"/>
          <w:szCs w:val="24"/>
        </w:rPr>
        <w:t>二、投标人资格</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、符合《</w:t>
      </w:r>
      <w:r>
        <w:rPr>
          <w:rFonts w:hint="eastAsia" w:ascii="宋体" w:hAnsi="宋体" w:cs="宋体"/>
          <w:color w:val="000000"/>
          <w:kern w:val="0"/>
          <w:sz w:val="24"/>
          <w:szCs w:val="24"/>
        </w:rPr>
        <w:t>政府采购法》第二十二条要求，具有独立法人资格。</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2、投标人须具有工程造价咨询乙级及以上资质，并为芜湖市政府投资建设工程审价咨询中介服务超市内名录。</w:t>
      </w:r>
    </w:p>
    <w:p>
      <w:pPr>
        <w:autoSpaceDE w:val="0"/>
        <w:autoSpaceDN w:val="0"/>
        <w:adjustRightInd w:val="0"/>
        <w:spacing w:line="360" w:lineRule="auto"/>
        <w:ind w:firstLine="468" w:firstLineChars="195"/>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、本项目不接受联合体投标。</w:t>
      </w:r>
    </w:p>
    <w:p>
      <w:pPr>
        <w:widowControl/>
        <w:snapToGrid w:val="0"/>
        <w:spacing w:before="100" w:after="100" w:line="360" w:lineRule="auto"/>
        <w:jc w:val="left"/>
        <w:rPr>
          <w:rFonts w:ascii="宋体" w:hAnsi="宋体" w:cs="宋体"/>
          <w:b/>
          <w:bCs/>
          <w:sz w:val="24"/>
          <w:szCs w:val="24"/>
        </w:rPr>
      </w:pPr>
      <w:r>
        <w:rPr>
          <w:rFonts w:hint="eastAsia" w:ascii="宋体" w:hAnsi="宋体" w:cs="宋体"/>
          <w:b/>
          <w:bCs/>
          <w:sz w:val="24"/>
          <w:szCs w:val="24"/>
        </w:rPr>
        <w:t>三、比选时间及地点</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、比</w:t>
      </w:r>
      <w:r>
        <w:rPr>
          <w:rFonts w:hint="eastAsia" w:ascii="宋体" w:hAnsi="宋体" w:cs="宋体"/>
          <w:sz w:val="24"/>
          <w:szCs w:val="24"/>
        </w:rPr>
        <w:t>选时</w:t>
      </w:r>
      <w:r>
        <w:rPr>
          <w:rFonts w:hint="eastAsia" w:ascii="宋体" w:hAnsi="宋体" w:cs="宋体"/>
          <w:color w:val="000000"/>
          <w:kern w:val="0"/>
          <w:sz w:val="24"/>
          <w:szCs w:val="24"/>
        </w:rPr>
        <w:t>间：2020年11月</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日  上午</w:t>
      </w:r>
      <w:r>
        <w:rPr>
          <w:rFonts w:hint="eastAsia" w:ascii="宋体" w:hAnsi="宋体" w:cs="宋体"/>
          <w:color w:val="000000"/>
          <w:kern w:val="0"/>
          <w:sz w:val="24"/>
          <w:szCs w:val="24"/>
          <w:lang w:val="en-US" w:eastAsia="zh-CN"/>
        </w:rPr>
        <w:t>9:00</w:t>
      </w:r>
      <w:r>
        <w:rPr>
          <w:rFonts w:hint="eastAsia" w:ascii="宋体" w:hAnsi="宋体" w:cs="宋体"/>
          <w:color w:val="000000"/>
          <w:kern w:val="0"/>
          <w:sz w:val="24"/>
          <w:szCs w:val="24"/>
        </w:rPr>
        <w:t xml:space="preserve"> </w:t>
      </w:r>
    </w:p>
    <w:p>
      <w:pPr>
        <w:autoSpaceDE w:val="0"/>
        <w:autoSpaceDN w:val="0"/>
        <w:adjustRightInd w:val="0"/>
        <w:spacing w:line="360" w:lineRule="auto"/>
        <w:ind w:firstLine="468" w:firstLineChars="195"/>
        <w:jc w:val="left"/>
        <w:rPr>
          <w:rFonts w:ascii="宋体" w:hAnsi="宋体" w:cs="宋体"/>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、比选地点：</w:t>
      </w:r>
      <w:r>
        <w:rPr>
          <w:rFonts w:hint="eastAsia" w:ascii="宋体" w:hAnsi="宋体" w:cs="宋体"/>
          <w:sz w:val="24"/>
          <w:szCs w:val="24"/>
        </w:rPr>
        <w:t>芜湖市弋江区火龙街道</w:t>
      </w:r>
    </w:p>
    <w:p>
      <w:pPr>
        <w:widowControl/>
        <w:snapToGrid w:val="0"/>
        <w:spacing w:before="100" w:after="100" w:line="360" w:lineRule="atLeast"/>
        <w:rPr>
          <w:rFonts w:ascii="Times New Roman" w:hAnsi="Times New Roman" w:cs="Times New Roman"/>
          <w:b/>
        </w:rPr>
      </w:pPr>
      <w:r>
        <w:rPr>
          <w:rFonts w:hint="eastAsia" w:ascii="宋体" w:hAnsi="宋体" w:cs="宋体"/>
          <w:b/>
          <w:color w:val="000000"/>
          <w:kern w:val="0"/>
          <w:sz w:val="24"/>
          <w:szCs w:val="24"/>
        </w:rPr>
        <w:t>四、响应文件提交截止时间</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 xml:space="preserve">同比选时间 </w:t>
      </w:r>
    </w:p>
    <w:p>
      <w:pPr>
        <w:widowControl/>
        <w:snapToGrid w:val="0"/>
        <w:spacing w:before="100" w:after="100" w:line="360" w:lineRule="atLeast"/>
        <w:rPr>
          <w:rFonts w:ascii="宋体" w:hAnsi="宋体" w:cs="宋体"/>
          <w:b/>
          <w:color w:val="000000"/>
          <w:kern w:val="0"/>
          <w:sz w:val="24"/>
          <w:szCs w:val="24"/>
        </w:rPr>
      </w:pPr>
      <w:r>
        <w:rPr>
          <w:rFonts w:hint="eastAsia" w:ascii="宋体" w:hAnsi="宋体" w:cs="宋体"/>
          <w:b/>
          <w:color w:val="000000"/>
          <w:kern w:val="0"/>
          <w:sz w:val="24"/>
          <w:szCs w:val="24"/>
        </w:rPr>
        <w:t>五、报名及报名方式</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1、报名时间：2020年</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日 9:00至2020年</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8</w:t>
      </w:r>
      <w:bookmarkStart w:id="104" w:name="_GoBack"/>
      <w:bookmarkEnd w:id="104"/>
      <w:r>
        <w:rPr>
          <w:rFonts w:hint="eastAsia" w:ascii="宋体" w:hAnsi="宋体" w:cs="宋体"/>
          <w:color w:val="000000"/>
          <w:kern w:val="0"/>
          <w:sz w:val="24"/>
          <w:szCs w:val="24"/>
        </w:rPr>
        <w:t xml:space="preserve">日 17:00；  </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2、报名方式：凡有意向参加投标者，请于报名时间内到火龙街道三楼城市管理办公室进行报名登记。报名前请电话咨询，报名时请携带公司营业执照复印件加盖公章及公司授权委托书原件加盖公章；</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3、投标单位报名需交材料：公司营业执照、法人身份证复印件或委托人证明并领取相关招标资料。</w:t>
      </w:r>
    </w:p>
    <w:p>
      <w:pPr>
        <w:autoSpaceDE w:val="0"/>
        <w:autoSpaceDN w:val="0"/>
        <w:adjustRightInd w:val="0"/>
        <w:spacing w:line="360" w:lineRule="auto"/>
        <w:ind w:firstLine="468" w:firstLineChars="195"/>
        <w:jc w:val="left"/>
        <w:rPr>
          <w:rFonts w:ascii="宋体" w:hAnsi="宋体" w:cs="宋体"/>
          <w:color w:val="000000"/>
          <w:kern w:val="0"/>
          <w:sz w:val="24"/>
          <w:szCs w:val="24"/>
        </w:rPr>
      </w:pPr>
      <w:r>
        <w:rPr>
          <w:rFonts w:hint="eastAsia" w:ascii="宋体" w:hAnsi="宋体" w:cs="宋体"/>
          <w:color w:val="000000"/>
          <w:kern w:val="0"/>
          <w:sz w:val="24"/>
          <w:szCs w:val="24"/>
        </w:rPr>
        <w:t>4、报名费：无。</w:t>
      </w:r>
    </w:p>
    <w:p>
      <w:pPr>
        <w:widowControl/>
        <w:snapToGrid w:val="0"/>
        <w:spacing w:before="100" w:after="100" w:line="360" w:lineRule="atLeast"/>
        <w:jc w:val="left"/>
      </w:pPr>
      <w:r>
        <w:rPr>
          <w:rFonts w:hint="eastAsia" w:ascii="宋体" w:hAnsi="宋体" w:cs="宋体"/>
          <w:b/>
          <w:color w:val="000000"/>
          <w:kern w:val="0"/>
          <w:sz w:val="24"/>
          <w:szCs w:val="24"/>
        </w:rPr>
        <w:t>六、联系方式</w:t>
      </w:r>
    </w:p>
    <w:p>
      <w:pPr>
        <w:widowControl/>
        <w:snapToGrid w:val="0"/>
        <w:spacing w:before="100" w:after="100" w:line="360" w:lineRule="atLeast"/>
        <w:ind w:firstLine="420"/>
        <w:jc w:val="left"/>
        <w:rPr>
          <w:rFonts w:ascii="宋体" w:hAnsi="宋体" w:cs="宋体"/>
          <w:color w:val="000000"/>
          <w:kern w:val="0"/>
          <w:sz w:val="24"/>
          <w:szCs w:val="24"/>
        </w:rPr>
      </w:pPr>
      <w:r>
        <w:rPr>
          <w:rFonts w:hint="eastAsia" w:ascii="宋体" w:hAnsi="宋体" w:cs="宋体"/>
          <w:color w:val="000000"/>
          <w:kern w:val="0"/>
          <w:sz w:val="24"/>
          <w:szCs w:val="24"/>
        </w:rPr>
        <w:t>地址：芜湖市</w:t>
      </w:r>
      <w:r>
        <w:rPr>
          <w:rFonts w:hint="eastAsia" w:ascii="宋体" w:hAnsi="宋体" w:cs="宋体"/>
          <w:sz w:val="24"/>
          <w:szCs w:val="24"/>
        </w:rPr>
        <w:t>弋江区火龙街道白马小区25号楼</w:t>
      </w:r>
    </w:p>
    <w:p>
      <w:pPr>
        <w:widowControl/>
        <w:snapToGrid w:val="0"/>
        <w:spacing w:before="100" w:after="100" w:line="360" w:lineRule="atLeast"/>
        <w:ind w:firstLine="420"/>
        <w:jc w:val="left"/>
        <w:rPr>
          <w:rFonts w:ascii="仿宋" w:hAnsi="仿宋" w:eastAsia="仿宋"/>
          <w:sz w:val="32"/>
          <w:szCs w:val="32"/>
        </w:rPr>
      </w:pPr>
      <w:r>
        <w:rPr>
          <w:rFonts w:hint="eastAsia" w:ascii="宋体" w:hAnsi="宋体" w:cs="宋体"/>
          <w:color w:val="000000"/>
          <w:kern w:val="0"/>
          <w:sz w:val="24"/>
          <w:szCs w:val="24"/>
        </w:rPr>
        <w:t>联系人：蒋工</w:t>
      </w:r>
      <w:r>
        <w:rPr>
          <w:rFonts w:hint="eastAsia" w:ascii="宋体" w:hAnsi="宋体" w:cs="宋体"/>
          <w:color w:val="000000"/>
          <w:kern w:val="0"/>
          <w:sz w:val="24"/>
          <w:szCs w:val="24"/>
        </w:rPr>
        <w:tab/>
      </w:r>
      <w:r>
        <w:rPr>
          <w:rFonts w:hint="eastAsia" w:ascii="宋体" w:hAnsi="宋体" w:cs="宋体"/>
          <w:color w:val="000000"/>
          <w:kern w:val="0"/>
          <w:sz w:val="24"/>
          <w:szCs w:val="24"/>
        </w:rPr>
        <w:tab/>
      </w:r>
      <w:r>
        <w:rPr>
          <w:rFonts w:hint="eastAsia" w:ascii="宋体" w:hAnsi="宋体" w:cs="宋体"/>
          <w:color w:val="000000"/>
          <w:kern w:val="0"/>
          <w:sz w:val="24"/>
          <w:szCs w:val="24"/>
        </w:rPr>
        <w:tab/>
      </w:r>
      <w:r>
        <w:rPr>
          <w:rFonts w:hint="eastAsia" w:ascii="宋体" w:hAnsi="宋体" w:cs="宋体"/>
          <w:color w:val="0000FF"/>
          <w:kern w:val="0"/>
          <w:sz w:val="24"/>
          <w:szCs w:val="24"/>
        </w:rPr>
        <w:t xml:space="preserve"> </w:t>
      </w:r>
      <w:r>
        <w:rPr>
          <w:rFonts w:hint="eastAsia" w:ascii="仿宋" w:hAnsi="仿宋" w:eastAsia="仿宋"/>
          <w:sz w:val="32"/>
          <w:szCs w:val="32"/>
        </w:rPr>
        <w:t xml:space="preserve">  </w:t>
      </w:r>
    </w:p>
    <w:p>
      <w:pPr>
        <w:widowControl/>
        <w:snapToGrid w:val="0"/>
        <w:spacing w:before="100" w:after="100" w:line="360" w:lineRule="atLeast"/>
        <w:ind w:firstLine="420"/>
        <w:jc w:val="left"/>
        <w:rPr>
          <w:rFonts w:ascii="宋体" w:hAnsi="宋体" w:cs="宋体"/>
          <w:color w:val="000000"/>
          <w:kern w:val="0"/>
          <w:sz w:val="24"/>
          <w:szCs w:val="24"/>
        </w:rPr>
      </w:pPr>
      <w:r>
        <w:rPr>
          <w:rFonts w:hint="eastAsia" w:ascii="宋体" w:hAnsi="宋体" w:cs="宋体"/>
          <w:color w:val="000000"/>
          <w:kern w:val="0"/>
          <w:sz w:val="24"/>
          <w:szCs w:val="24"/>
        </w:rPr>
        <w:t>电话： 0553-4996839</w:t>
      </w:r>
    </w:p>
    <w:p>
      <w:pPr>
        <w:widowControl/>
        <w:snapToGrid w:val="0"/>
        <w:spacing w:before="100" w:after="100" w:line="360" w:lineRule="atLeast"/>
        <w:ind w:firstLine="420"/>
        <w:jc w:val="right"/>
        <w:rPr>
          <w:rFonts w:ascii="宋体" w:hAnsi="宋体" w:cs="宋体"/>
          <w:color w:val="000000"/>
          <w:kern w:val="0"/>
          <w:sz w:val="24"/>
          <w:szCs w:val="24"/>
        </w:rPr>
      </w:pPr>
    </w:p>
    <w:p>
      <w:pPr>
        <w:widowControl/>
        <w:snapToGrid w:val="0"/>
        <w:spacing w:before="100" w:after="100" w:line="360" w:lineRule="atLeast"/>
        <w:ind w:firstLine="420"/>
        <w:jc w:val="right"/>
        <w:rPr>
          <w:rFonts w:ascii="宋体" w:hAnsi="宋体" w:cs="宋体"/>
          <w:color w:val="000000"/>
          <w:kern w:val="0"/>
          <w:sz w:val="24"/>
          <w:szCs w:val="24"/>
        </w:rPr>
      </w:pPr>
    </w:p>
    <w:p>
      <w:pPr>
        <w:widowControl/>
        <w:snapToGrid w:val="0"/>
        <w:spacing w:before="100" w:after="100" w:line="360" w:lineRule="atLeast"/>
        <w:ind w:firstLine="420"/>
        <w:jc w:val="right"/>
        <w:rPr>
          <w:rFonts w:ascii="宋体" w:hAnsi="宋体" w:cs="宋体"/>
          <w:color w:val="000000"/>
          <w:kern w:val="0"/>
          <w:sz w:val="24"/>
          <w:szCs w:val="24"/>
        </w:rPr>
      </w:pPr>
    </w:p>
    <w:p>
      <w:pPr>
        <w:widowControl/>
        <w:snapToGrid w:val="0"/>
        <w:spacing w:before="100" w:after="100" w:line="360" w:lineRule="atLeast"/>
        <w:ind w:firstLine="420"/>
        <w:jc w:val="right"/>
        <w:rPr>
          <w:rFonts w:ascii="宋体" w:hAnsi="宋体" w:cs="宋体"/>
          <w:color w:val="000000"/>
          <w:kern w:val="0"/>
          <w:sz w:val="24"/>
          <w:szCs w:val="24"/>
        </w:rPr>
      </w:pPr>
    </w:p>
    <w:p>
      <w:pPr>
        <w:widowControl/>
        <w:snapToGrid w:val="0"/>
        <w:spacing w:before="100" w:after="100" w:line="360" w:lineRule="atLeast"/>
        <w:ind w:firstLine="420"/>
        <w:jc w:val="right"/>
        <w:rPr>
          <w:rFonts w:ascii="宋体" w:hAnsi="宋体" w:cs="宋体"/>
          <w:color w:val="000000"/>
          <w:kern w:val="0"/>
          <w:sz w:val="24"/>
          <w:szCs w:val="24"/>
        </w:rPr>
      </w:pPr>
      <w:r>
        <w:rPr>
          <w:rFonts w:hint="eastAsia" w:ascii="宋体" w:hAnsi="宋体" w:cs="宋体"/>
          <w:color w:val="000000"/>
          <w:kern w:val="0"/>
          <w:sz w:val="24"/>
          <w:szCs w:val="24"/>
        </w:rPr>
        <w:t>芜湖市弋江区火龙街道办事处</w:t>
      </w:r>
    </w:p>
    <w:p>
      <w:pPr>
        <w:widowControl/>
        <w:snapToGrid w:val="0"/>
        <w:spacing w:before="100" w:after="100" w:line="360" w:lineRule="atLeast"/>
        <w:ind w:firstLine="420"/>
        <w:jc w:val="right"/>
        <w:rPr>
          <w:rFonts w:ascii="宋体" w:cs="宋体"/>
          <w:color w:val="000000"/>
          <w:kern w:val="0"/>
          <w:sz w:val="24"/>
          <w:szCs w:val="24"/>
        </w:rPr>
      </w:pPr>
      <w:r>
        <w:rPr>
          <w:rFonts w:ascii="宋体" w:hAnsi="宋体" w:cs="宋体"/>
          <w:color w:val="000000"/>
          <w:kern w:val="0"/>
          <w:sz w:val="24"/>
          <w:szCs w:val="24"/>
        </w:rPr>
        <w:t>20</w:t>
      </w:r>
      <w:r>
        <w:rPr>
          <w:rFonts w:hint="eastAsia" w:ascii="宋体" w:hAnsi="宋体" w:cs="宋体"/>
          <w:color w:val="000000"/>
          <w:kern w:val="0"/>
          <w:sz w:val="24"/>
          <w:szCs w:val="24"/>
        </w:rPr>
        <w:t>20年</w:t>
      </w:r>
      <w:r>
        <w:rPr>
          <w:rFonts w:hint="eastAsia" w:ascii="宋体" w:hAnsi="宋体" w:cs="宋体"/>
          <w:color w:val="000000"/>
          <w:kern w:val="0"/>
          <w:sz w:val="24"/>
          <w:szCs w:val="24"/>
          <w:lang w:val="en-US" w:eastAsia="zh-CN"/>
        </w:rPr>
        <w:t>11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日</w:t>
      </w:r>
    </w:p>
    <w:bookmarkEnd w:id="1"/>
    <w:bookmarkEnd w:id="2"/>
    <w:bookmarkEnd w:id="3"/>
    <w:bookmarkEnd w:id="4"/>
    <w:p>
      <w:pPr>
        <w:jc w:val="center"/>
        <w:outlineLvl w:val="0"/>
        <w:rPr>
          <w:rFonts w:ascii="Times New Roman" w:hAnsi="Times New Roman" w:cs="Times New Roman"/>
          <w:b/>
          <w:bCs/>
          <w:sz w:val="36"/>
          <w:szCs w:val="36"/>
        </w:rPr>
      </w:pPr>
      <w:r>
        <w:rPr>
          <w:rFonts w:ascii="微软简标宋" w:hAnsi="Times New Roman" w:eastAsia="黑体" w:cs="Times New Roman"/>
          <w:b/>
          <w:bCs/>
          <w:spacing w:val="20"/>
          <w:sz w:val="32"/>
          <w:szCs w:val="32"/>
        </w:rPr>
        <w:br w:type="page"/>
      </w:r>
      <w:r>
        <w:rPr>
          <w:rFonts w:hint="eastAsia" w:ascii="黑体" w:hAnsi="Times New Roman" w:eastAsia="黑体" w:cs="黑体"/>
          <w:sz w:val="30"/>
          <w:szCs w:val="30"/>
        </w:rPr>
        <w:t>一、比选文件前附表</w:t>
      </w:r>
    </w:p>
    <w:p>
      <w:pPr>
        <w:jc w:val="center"/>
        <w:rPr>
          <w:rFonts w:ascii="黑体" w:hAnsi="Courier New" w:eastAsia="黑体" w:cs="Times New Roman"/>
          <w:b/>
          <w:bCs/>
          <w:sz w:val="32"/>
          <w:szCs w:val="32"/>
        </w:rPr>
      </w:pPr>
    </w:p>
    <w:tbl>
      <w:tblPr>
        <w:tblStyle w:val="6"/>
        <w:tblW w:w="9995"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701"/>
        <w:gridCol w:w="75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tcBorders>
              <w:top w:val="double" w:color="auto" w:sz="4" w:space="0"/>
            </w:tcBorders>
            <w:vAlign w:val="center"/>
          </w:tcPr>
          <w:p>
            <w:pPr>
              <w:adjustRightInd w:val="0"/>
              <w:snapToGrid w:val="0"/>
              <w:spacing w:before="157" w:beforeLines="50" w:line="360" w:lineRule="auto"/>
              <w:jc w:val="center"/>
              <w:rPr>
                <w:rFonts w:ascii="宋体" w:cs="Times New Roman"/>
              </w:rPr>
            </w:pPr>
            <w:r>
              <w:rPr>
                <w:rFonts w:hint="eastAsia" w:ascii="宋体" w:hAnsi="宋体" w:cs="宋体"/>
              </w:rPr>
              <w:t>序号</w:t>
            </w:r>
          </w:p>
        </w:tc>
        <w:tc>
          <w:tcPr>
            <w:tcW w:w="1701" w:type="dxa"/>
            <w:tcBorders>
              <w:top w:val="double" w:color="auto" w:sz="4" w:space="0"/>
            </w:tcBorders>
            <w:vAlign w:val="center"/>
          </w:tcPr>
          <w:p>
            <w:pPr>
              <w:adjustRightInd w:val="0"/>
              <w:snapToGrid w:val="0"/>
              <w:spacing w:before="157" w:beforeLines="50" w:line="360" w:lineRule="auto"/>
              <w:jc w:val="center"/>
              <w:rPr>
                <w:rFonts w:ascii="宋体" w:cs="Times New Roman"/>
              </w:rPr>
            </w:pPr>
            <w:r>
              <w:rPr>
                <w:rFonts w:hint="eastAsia" w:ascii="宋体" w:hAnsi="宋体" w:cs="宋体"/>
              </w:rPr>
              <w:t>内容</w:t>
            </w:r>
          </w:p>
        </w:tc>
        <w:tc>
          <w:tcPr>
            <w:tcW w:w="7585" w:type="dxa"/>
            <w:tcBorders>
              <w:top w:val="double" w:color="auto" w:sz="4" w:space="0"/>
            </w:tcBorders>
            <w:vAlign w:val="center"/>
          </w:tcPr>
          <w:p>
            <w:pPr>
              <w:adjustRightInd w:val="0"/>
              <w:snapToGrid w:val="0"/>
              <w:spacing w:before="157" w:beforeLines="50" w:line="360" w:lineRule="auto"/>
              <w:rPr>
                <w:rFonts w:ascii="宋体" w:cs="Times New Roman"/>
              </w:rPr>
            </w:pPr>
            <w:r>
              <w:rPr>
                <w:rFonts w:hint="eastAsia" w:ascii="宋体" w:hAnsi="宋体" w:cs="宋体"/>
              </w:rPr>
              <w:t>说明和要求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1</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投标时间及地点</w:t>
            </w:r>
          </w:p>
        </w:tc>
        <w:tc>
          <w:tcPr>
            <w:tcW w:w="7585" w:type="dxa"/>
            <w:vAlign w:val="center"/>
          </w:tcPr>
          <w:p>
            <w:pPr>
              <w:spacing w:line="460" w:lineRule="exact"/>
              <w:rPr>
                <w:rFonts w:ascii="宋体" w:cs="Times New Roman"/>
              </w:rPr>
            </w:pPr>
            <w:r>
              <w:rPr>
                <w:rFonts w:ascii="宋体" w:hAnsi="宋体" w:cs="宋体"/>
              </w:rPr>
              <w:t>(1)</w:t>
            </w:r>
            <w:r>
              <w:rPr>
                <w:rFonts w:hint="eastAsia" w:ascii="宋体" w:hAnsi="宋体" w:cs="宋体"/>
              </w:rPr>
              <w:t>响应文件递交时间：同比选时间</w:t>
            </w:r>
          </w:p>
          <w:p>
            <w:pPr>
              <w:spacing w:line="460" w:lineRule="exact"/>
              <w:rPr>
                <w:rFonts w:ascii="宋体" w:cs="Times New Roman"/>
              </w:rPr>
            </w:pPr>
            <w:r>
              <w:rPr>
                <w:rFonts w:ascii="宋体" w:hAnsi="宋体" w:cs="宋体"/>
              </w:rPr>
              <w:t>(2)</w:t>
            </w:r>
            <w:r>
              <w:rPr>
                <w:rFonts w:hint="eastAsia" w:ascii="宋体" w:hAnsi="宋体" w:cs="宋体"/>
              </w:rPr>
              <w:t>响应文件递交地点：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2</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投标时间及地点</w:t>
            </w:r>
          </w:p>
        </w:tc>
        <w:tc>
          <w:tcPr>
            <w:tcW w:w="7585" w:type="dxa"/>
            <w:vAlign w:val="center"/>
          </w:tcPr>
          <w:p>
            <w:pPr>
              <w:spacing w:line="460" w:lineRule="exact"/>
              <w:rPr>
                <w:rFonts w:ascii="宋体" w:cs="Times New Roman"/>
              </w:rPr>
            </w:pPr>
            <w:r>
              <w:rPr>
                <w:rFonts w:ascii="宋体" w:hAnsi="宋体" w:cs="宋体"/>
              </w:rPr>
              <w:t>(1)</w:t>
            </w:r>
            <w:r>
              <w:rPr>
                <w:rFonts w:hint="eastAsia" w:ascii="宋体" w:hAnsi="宋体" w:cs="宋体"/>
              </w:rPr>
              <w:t>响应文件递交时间：同比选时间</w:t>
            </w:r>
          </w:p>
          <w:p>
            <w:pPr>
              <w:spacing w:line="460" w:lineRule="exact"/>
              <w:rPr>
                <w:rFonts w:ascii="宋体" w:cs="Times New Roman"/>
              </w:rPr>
            </w:pPr>
            <w:r>
              <w:rPr>
                <w:rFonts w:ascii="宋体" w:hAnsi="宋体" w:cs="宋体"/>
              </w:rPr>
              <w:t>(2)</w:t>
            </w:r>
            <w:r>
              <w:rPr>
                <w:rFonts w:hint="eastAsia" w:ascii="宋体" w:hAnsi="宋体" w:cs="宋体"/>
              </w:rPr>
              <w:t>响应文件递交地点：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3</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开标时间及地点</w:t>
            </w:r>
          </w:p>
        </w:tc>
        <w:tc>
          <w:tcPr>
            <w:tcW w:w="7585" w:type="dxa"/>
            <w:vAlign w:val="center"/>
          </w:tcPr>
          <w:p>
            <w:pPr>
              <w:spacing w:line="460" w:lineRule="exact"/>
              <w:rPr>
                <w:rFonts w:ascii="宋体" w:cs="Times New Roman"/>
              </w:rPr>
            </w:pPr>
            <w:r>
              <w:rPr>
                <w:rFonts w:ascii="宋体" w:hAnsi="宋体" w:cs="宋体"/>
              </w:rPr>
              <w:t>(1)</w:t>
            </w:r>
            <w:r>
              <w:rPr>
                <w:rFonts w:hint="eastAsia" w:ascii="宋体" w:hAnsi="宋体" w:cs="宋体"/>
              </w:rPr>
              <w:t>开标时间：同比选时间</w:t>
            </w:r>
          </w:p>
          <w:p>
            <w:pPr>
              <w:spacing w:line="460" w:lineRule="exact"/>
              <w:rPr>
                <w:rFonts w:ascii="宋体" w:cs="Times New Roman"/>
              </w:rPr>
            </w:pPr>
            <w:r>
              <w:rPr>
                <w:rFonts w:ascii="宋体" w:hAnsi="宋体" w:cs="宋体"/>
              </w:rPr>
              <w:t>(2)</w:t>
            </w:r>
            <w:r>
              <w:rPr>
                <w:rFonts w:hint="eastAsia" w:ascii="宋体" w:hAnsi="宋体" w:cs="宋体"/>
              </w:rPr>
              <w:t>开标地点：同响应文件递交地点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4</w:t>
            </w:r>
          </w:p>
        </w:tc>
        <w:tc>
          <w:tcPr>
            <w:tcW w:w="1701" w:type="dxa"/>
            <w:vAlign w:val="center"/>
          </w:tcPr>
          <w:p>
            <w:pPr>
              <w:spacing w:line="360" w:lineRule="exact"/>
              <w:rPr>
                <w:rFonts w:ascii="宋体" w:cs="Times New Roman"/>
                <w:highlight w:val="white"/>
              </w:rPr>
            </w:pPr>
            <w:r>
              <w:rPr>
                <w:rFonts w:hint="eastAsia" w:ascii="宋体" w:hAnsi="宋体" w:cs="宋体"/>
                <w:highlight w:val="white"/>
              </w:rPr>
              <w:t>标书份数及要求</w:t>
            </w:r>
          </w:p>
        </w:tc>
        <w:tc>
          <w:tcPr>
            <w:tcW w:w="7585" w:type="dxa"/>
            <w:vAlign w:val="center"/>
          </w:tcPr>
          <w:p>
            <w:pPr>
              <w:spacing w:line="360" w:lineRule="exact"/>
              <w:rPr>
                <w:rFonts w:ascii="宋体" w:cs="Times New Roman"/>
                <w:highlight w:val="white"/>
              </w:rPr>
            </w:pPr>
            <w:r>
              <w:rPr>
                <w:rFonts w:hint="eastAsia" w:ascii="宋体" w:hAnsi="宋体" w:cs="宋体"/>
                <w:b/>
                <w:bCs/>
              </w:rPr>
              <w:t>投标人均应提交壹份响应文件，需密封。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5</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投标人资格条件</w:t>
            </w:r>
          </w:p>
        </w:tc>
        <w:tc>
          <w:tcPr>
            <w:tcW w:w="7585" w:type="dxa"/>
            <w:vAlign w:val="center"/>
          </w:tcPr>
          <w:p>
            <w:pPr>
              <w:spacing w:line="360" w:lineRule="exact"/>
              <w:rPr>
                <w:rFonts w:ascii="宋体" w:cs="Times New Roman"/>
                <w:highlight w:val="white"/>
              </w:rPr>
            </w:pPr>
            <w:r>
              <w:rPr>
                <w:rFonts w:ascii="宋体" w:hAnsi="宋体" w:cs="宋体"/>
              </w:rPr>
              <w:t>1</w:t>
            </w:r>
            <w:r>
              <w:rPr>
                <w:rFonts w:hint="eastAsia" w:ascii="宋体" w:hAnsi="宋体" w:cs="宋体"/>
                <w:highlight w:val="white"/>
              </w:rPr>
              <w:t>、基本资格条件：详见比选公告</w:t>
            </w:r>
          </w:p>
          <w:p>
            <w:pPr>
              <w:spacing w:line="360" w:lineRule="exact"/>
              <w:rPr>
                <w:rFonts w:ascii="宋体" w:cs="Times New Roman"/>
                <w:highlight w:val="white"/>
              </w:rPr>
            </w:pPr>
            <w:r>
              <w:rPr>
                <w:rFonts w:ascii="宋体" w:hAnsi="宋体" w:cs="宋体"/>
                <w:highlight w:val="white"/>
              </w:rPr>
              <w:t>2</w:t>
            </w:r>
            <w:r>
              <w:rPr>
                <w:rFonts w:hint="eastAsia" w:ascii="宋体" w:hAnsi="宋体" w:cs="宋体"/>
                <w:highlight w:val="white"/>
              </w:rPr>
              <w:t>、特定资格条件：无</w:t>
            </w:r>
          </w:p>
          <w:p>
            <w:pPr>
              <w:spacing w:line="360" w:lineRule="exact"/>
              <w:rPr>
                <w:rFonts w:ascii="宋体" w:cs="Times New Roman"/>
                <w:highlight w:val="white"/>
              </w:rPr>
            </w:pPr>
            <w:r>
              <w:rPr>
                <w:rFonts w:ascii="宋体" w:hAnsi="宋体" w:cs="宋体"/>
                <w:highlight w:val="white"/>
              </w:rPr>
              <w:t>3</w:t>
            </w:r>
            <w:r>
              <w:rPr>
                <w:rFonts w:hint="eastAsia" w:ascii="宋体" w:hAnsi="宋体" w:cs="宋体"/>
                <w:highlight w:val="white"/>
              </w:rPr>
              <w:t>、资格证明文件复印件须加盖供应商单位公章。</w:t>
            </w:r>
          </w:p>
          <w:p>
            <w:pPr>
              <w:spacing w:line="360" w:lineRule="exact"/>
              <w:rPr>
                <w:rFonts w:ascii="宋体" w:cs="Times New Roman"/>
                <w:highlight w:val="white"/>
              </w:rPr>
            </w:pPr>
            <w:r>
              <w:rPr>
                <w:rFonts w:ascii="宋体" w:hAnsi="宋体" w:cs="宋体"/>
                <w:highlight w:val="white"/>
              </w:rPr>
              <w:t>4</w:t>
            </w:r>
            <w:r>
              <w:rPr>
                <w:rFonts w:hint="eastAsia" w:ascii="宋体" w:hAnsi="宋体" w:cs="宋体"/>
                <w:highlight w:val="white"/>
              </w:rPr>
              <w:t>、投标人有下列情形之一的，视为无效响应（</w:t>
            </w:r>
            <w:r>
              <w:rPr>
                <w:rFonts w:ascii="宋体" w:hAnsi="宋体" w:cs="宋体"/>
                <w:highlight w:val="white"/>
              </w:rPr>
              <w:t>*</w:t>
            </w:r>
            <w:r>
              <w:rPr>
                <w:rFonts w:hint="eastAsia" w:ascii="宋体" w:hAnsi="宋体" w:cs="宋体"/>
                <w:highlight w:val="white"/>
              </w:rPr>
              <w:t>）：</w:t>
            </w:r>
          </w:p>
          <w:p>
            <w:pPr>
              <w:spacing w:line="360" w:lineRule="exact"/>
              <w:rPr>
                <w:rFonts w:ascii="宋体" w:cs="Times New Roman"/>
                <w:highlight w:val="white"/>
              </w:rPr>
            </w:pPr>
            <w:r>
              <w:rPr>
                <w:rFonts w:hint="eastAsia" w:ascii="宋体" w:hAnsi="宋体" w:cs="宋体"/>
                <w:highlight w:val="white"/>
              </w:rPr>
              <w:t>（</w:t>
            </w:r>
            <w:r>
              <w:rPr>
                <w:rFonts w:ascii="宋体" w:hAnsi="宋体" w:cs="宋体"/>
                <w:highlight w:val="white"/>
              </w:rPr>
              <w:t>1</w:t>
            </w:r>
            <w:r>
              <w:rPr>
                <w:rFonts w:hint="eastAsia" w:ascii="宋体" w:hAnsi="宋体" w:cs="宋体"/>
                <w:highlight w:val="white"/>
              </w:rPr>
              <w:t>）有一项资格证明文件未提交的；</w:t>
            </w:r>
          </w:p>
          <w:p>
            <w:pPr>
              <w:spacing w:line="360" w:lineRule="exact"/>
              <w:rPr>
                <w:rFonts w:ascii="宋体" w:cs="Times New Roman"/>
                <w:highlight w:val="white"/>
              </w:rPr>
            </w:pPr>
            <w:r>
              <w:rPr>
                <w:rFonts w:hint="eastAsia" w:ascii="宋体" w:hAnsi="宋体" w:cs="宋体"/>
                <w:highlight w:val="white"/>
              </w:rPr>
              <w:t>（</w:t>
            </w:r>
            <w:r>
              <w:rPr>
                <w:rFonts w:ascii="宋体" w:hAnsi="宋体" w:cs="宋体"/>
                <w:highlight w:val="white"/>
              </w:rPr>
              <w:t>2</w:t>
            </w:r>
            <w:r>
              <w:rPr>
                <w:rFonts w:hint="eastAsia" w:ascii="宋体" w:hAnsi="宋体" w:cs="宋体"/>
                <w:highlight w:val="white"/>
              </w:rPr>
              <w:t>）提供不符合要求或虚假资格证明文件的；</w:t>
            </w:r>
          </w:p>
          <w:p>
            <w:pPr>
              <w:spacing w:line="360" w:lineRule="exact"/>
              <w:rPr>
                <w:rFonts w:ascii="宋体" w:cs="Times New Roman"/>
                <w:highlight w:val="white"/>
              </w:rPr>
            </w:pPr>
            <w:r>
              <w:rPr>
                <w:rFonts w:hint="eastAsia" w:ascii="宋体" w:hAnsi="宋体" w:cs="宋体"/>
                <w:highlight w:val="white"/>
              </w:rPr>
              <w:t>（</w:t>
            </w:r>
            <w:r>
              <w:rPr>
                <w:rFonts w:ascii="宋体" w:hAnsi="宋体" w:cs="宋体"/>
                <w:highlight w:val="white"/>
              </w:rPr>
              <w:t>3</w:t>
            </w:r>
            <w:r>
              <w:rPr>
                <w:rFonts w:hint="eastAsia" w:ascii="宋体" w:hAnsi="宋体" w:cs="宋体"/>
                <w:highlight w:val="white"/>
              </w:rPr>
              <w:t>）资格证明文件过了有效期的；</w:t>
            </w:r>
          </w:p>
          <w:p>
            <w:pPr>
              <w:spacing w:line="360" w:lineRule="exact"/>
              <w:rPr>
                <w:rFonts w:ascii="宋体" w:cs="Times New Roman"/>
              </w:rPr>
            </w:pPr>
            <w:r>
              <w:rPr>
                <w:rFonts w:hint="eastAsia" w:ascii="宋体" w:hAnsi="宋体" w:cs="宋体"/>
                <w:highlight w:val="white"/>
              </w:rPr>
              <w:t>（</w:t>
            </w:r>
            <w:r>
              <w:rPr>
                <w:rFonts w:ascii="宋体" w:hAnsi="宋体" w:cs="宋体"/>
                <w:highlight w:val="white"/>
              </w:rPr>
              <w:t>4</w:t>
            </w:r>
            <w:r>
              <w:rPr>
                <w:rFonts w:hint="eastAsia" w:ascii="宋体" w:hAnsi="宋体" w:cs="宋体"/>
                <w:highlight w:val="white"/>
              </w:rPr>
              <w:t>）资格证明文件复印件未加盖投标人单位公章的。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6</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质疑</w:t>
            </w:r>
          </w:p>
        </w:tc>
        <w:tc>
          <w:tcPr>
            <w:tcW w:w="7585" w:type="dxa"/>
            <w:vAlign w:val="center"/>
          </w:tcPr>
          <w:p>
            <w:pPr>
              <w:adjustRightInd w:val="0"/>
              <w:snapToGrid w:val="0"/>
              <w:spacing w:line="460" w:lineRule="exact"/>
              <w:rPr>
                <w:rFonts w:ascii="宋体" w:cs="Times New Roman"/>
                <w:color w:val="000000"/>
              </w:rPr>
            </w:pPr>
            <w:r>
              <w:rPr>
                <w:rFonts w:hint="eastAsia" w:ascii="宋体" w:hAnsi="宋体" w:cs="宋体"/>
                <w:color w:val="000000"/>
              </w:rPr>
              <w:t>投标人对比选文件如有疑问，应在</w:t>
            </w:r>
            <w:r>
              <w:rPr>
                <w:rFonts w:ascii="宋体" w:hAnsi="宋体" w:cs="宋体"/>
                <w:color w:val="000000"/>
              </w:rPr>
              <w:t xml:space="preserve"> 20</w:t>
            </w:r>
            <w:r>
              <w:rPr>
                <w:rFonts w:hint="eastAsia" w:ascii="宋体" w:hAnsi="宋体" w:cs="宋体"/>
                <w:color w:val="000000"/>
              </w:rPr>
              <w:t>20年1</w:t>
            </w:r>
            <w:r>
              <w:rPr>
                <w:rFonts w:hint="eastAsia" w:ascii="宋体" w:hAnsi="宋体" w:cs="宋体"/>
                <w:color w:val="000000"/>
                <w:lang w:val="en-US" w:eastAsia="zh-CN"/>
              </w:rPr>
              <w:t>1</w:t>
            </w:r>
            <w:r>
              <w:rPr>
                <w:rFonts w:hint="eastAsia" w:ascii="宋体" w:hAnsi="宋体" w:cs="宋体"/>
                <w:color w:val="000000"/>
              </w:rPr>
              <w:t xml:space="preserve">月 </w:t>
            </w:r>
            <w:r>
              <w:rPr>
                <w:rFonts w:hint="eastAsia" w:ascii="宋体" w:hAnsi="宋体" w:cs="宋体"/>
                <w:color w:val="000000"/>
                <w:lang w:val="en-US" w:eastAsia="zh-CN"/>
              </w:rPr>
              <w:t>8</w:t>
            </w:r>
            <w:r>
              <w:rPr>
                <w:rFonts w:hint="eastAsia" w:ascii="宋体" w:hAnsi="宋体" w:cs="宋体"/>
                <w:color w:val="000000"/>
              </w:rPr>
              <w:t>日</w:t>
            </w:r>
            <w:r>
              <w:rPr>
                <w:rFonts w:ascii="宋体" w:hAnsi="宋体" w:cs="宋体"/>
                <w:color w:val="000000"/>
              </w:rPr>
              <w:t>17</w:t>
            </w:r>
            <w:r>
              <w:rPr>
                <w:rFonts w:hint="eastAsia" w:ascii="宋体" w:hAnsi="宋体" w:cs="宋体"/>
                <w:color w:val="000000"/>
              </w:rPr>
              <w:t>：</w:t>
            </w:r>
            <w:r>
              <w:rPr>
                <w:rFonts w:ascii="宋体" w:cs="宋体"/>
                <w:color w:val="000000"/>
              </w:rPr>
              <w:t>00</w:t>
            </w:r>
            <w:r>
              <w:rPr>
                <w:rFonts w:hint="eastAsia" w:ascii="宋体" w:hAnsi="宋体" w:cs="宋体"/>
                <w:color w:val="000000"/>
              </w:rPr>
              <w:t>时之前，以书面形式（如传真、信件等）通知采购人。逾期不接受质疑。</w:t>
            </w:r>
          </w:p>
          <w:p>
            <w:pPr>
              <w:adjustRightInd w:val="0"/>
              <w:snapToGrid w:val="0"/>
              <w:spacing w:line="460" w:lineRule="exact"/>
              <w:rPr>
                <w:rFonts w:ascii="宋体" w:cs="Times New Roman"/>
                <w:color w:val="000000"/>
              </w:rPr>
            </w:pPr>
            <w:r>
              <w:rPr>
                <w:rFonts w:ascii="宋体" w:hAnsi="宋体" w:cs="宋体"/>
                <w:color w:val="000000"/>
              </w:rPr>
              <w:t>2</w:t>
            </w:r>
            <w:r>
              <w:rPr>
                <w:rFonts w:hint="eastAsia" w:ascii="宋体" w:hAnsi="宋体" w:cs="宋体"/>
                <w:color w:val="000000"/>
              </w:rPr>
              <w:t>、采购人可能对比选文件进行修改，或延长投标截止日期，澄清、更正或修改</w:t>
            </w:r>
            <w:r>
              <w:rPr>
                <w:rFonts w:hint="eastAsia" w:ascii="宋体" w:hAnsi="宋体" w:cs="宋体"/>
                <w:color w:val="0000FF"/>
              </w:rPr>
              <w:t>将于</w:t>
            </w:r>
            <w:r>
              <w:rPr>
                <w:rFonts w:ascii="宋体" w:hAnsi="宋体" w:cs="宋体"/>
                <w:color w:val="0000FF"/>
              </w:rPr>
              <w:t>20</w:t>
            </w:r>
            <w:r>
              <w:rPr>
                <w:rFonts w:hint="eastAsia" w:ascii="宋体" w:hAnsi="宋体" w:cs="宋体"/>
                <w:color w:val="0000FF"/>
              </w:rPr>
              <w:t>20年1</w:t>
            </w:r>
            <w:r>
              <w:rPr>
                <w:rFonts w:hint="eastAsia" w:ascii="宋体" w:hAnsi="宋体" w:cs="宋体"/>
                <w:color w:val="0000FF"/>
                <w:lang w:val="en-US" w:eastAsia="zh-CN"/>
              </w:rPr>
              <w:t>1</w:t>
            </w:r>
            <w:r>
              <w:rPr>
                <w:rFonts w:hint="eastAsia" w:ascii="宋体" w:hAnsi="宋体" w:cs="宋体"/>
                <w:color w:val="0000FF"/>
              </w:rPr>
              <w:t>月</w:t>
            </w:r>
            <w:r>
              <w:rPr>
                <w:rFonts w:hint="eastAsia" w:ascii="宋体" w:hAnsi="宋体" w:cs="宋体"/>
                <w:color w:val="0000FF"/>
                <w:lang w:val="en-US" w:eastAsia="zh-CN"/>
              </w:rPr>
              <w:t>8</w:t>
            </w:r>
            <w:r>
              <w:rPr>
                <w:rFonts w:hint="eastAsia" w:ascii="宋体" w:hAnsi="宋体" w:cs="宋体"/>
                <w:color w:val="0000FF"/>
              </w:rPr>
              <w:t>日</w:t>
            </w:r>
            <w:r>
              <w:rPr>
                <w:rFonts w:ascii="宋体" w:hAnsi="宋体" w:cs="宋体"/>
                <w:color w:val="0000FF"/>
              </w:rPr>
              <w:t>17</w:t>
            </w:r>
            <w:r>
              <w:rPr>
                <w:rFonts w:hint="eastAsia" w:ascii="宋体" w:hAnsi="宋体" w:cs="宋体"/>
                <w:color w:val="0000FF"/>
              </w:rPr>
              <w:t>：</w:t>
            </w:r>
            <w:r>
              <w:rPr>
                <w:rFonts w:ascii="宋体" w:cs="宋体"/>
                <w:color w:val="0000FF"/>
              </w:rPr>
              <w:t>00</w:t>
            </w:r>
            <w:r>
              <w:rPr>
                <w:rFonts w:hint="eastAsia" w:ascii="宋体" w:hAnsi="宋体" w:cs="宋体"/>
                <w:color w:val="0000FF"/>
              </w:rPr>
              <w:t>前书面</w:t>
            </w:r>
            <w:r>
              <w:rPr>
                <w:rFonts w:hint="eastAsia" w:ascii="宋体" w:hAnsi="宋体" w:cs="宋体"/>
                <w:color w:val="000000"/>
              </w:rPr>
              <w:t>通知比选单位。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7</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一般条款允许偏离的最高项数</w:t>
            </w:r>
          </w:p>
        </w:tc>
        <w:tc>
          <w:tcPr>
            <w:tcW w:w="7585" w:type="dxa"/>
            <w:vAlign w:val="center"/>
          </w:tcPr>
          <w:p>
            <w:pPr>
              <w:adjustRightInd w:val="0"/>
              <w:snapToGrid w:val="0"/>
              <w:spacing w:before="157" w:beforeLines="50" w:line="360" w:lineRule="auto"/>
              <w:rPr>
                <w:rFonts w:ascii="仿宋_GB2312" w:hAnsi="宋体" w:eastAsia="仿宋_GB2312" w:cs="Times New Roman"/>
                <w:u w:val="single"/>
              </w:rPr>
            </w:pPr>
            <w:r>
              <w:rPr>
                <w:rFonts w:hint="eastAsia" w:ascii="宋体" w:hAnsi="宋体" w:cs="宋体"/>
                <w:u w:val="single"/>
              </w:rPr>
              <w:t>不允许偏离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8</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允许偏离最高项数内的价格折算</w:t>
            </w:r>
          </w:p>
        </w:tc>
        <w:tc>
          <w:tcPr>
            <w:tcW w:w="7585" w:type="dxa"/>
            <w:vAlign w:val="center"/>
          </w:tcPr>
          <w:p>
            <w:pPr>
              <w:adjustRightInd w:val="0"/>
              <w:snapToGrid w:val="0"/>
              <w:spacing w:before="157" w:beforeLines="50" w:line="360" w:lineRule="auto"/>
              <w:rPr>
                <w:rFonts w:ascii="宋体" w:cs="Times New Roman"/>
                <w:u w:val="single"/>
              </w:rPr>
            </w:pPr>
            <w:r>
              <w:rPr>
                <w:rFonts w:hint="eastAsia" w:ascii="宋体" w:hAnsi="宋体" w:cs="宋体"/>
                <w:u w:val="single"/>
              </w:rPr>
              <w:t>不允许偏离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9</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条款数（最高项数）的统计方法</w:t>
            </w:r>
          </w:p>
        </w:tc>
        <w:tc>
          <w:tcPr>
            <w:tcW w:w="7585" w:type="dxa"/>
            <w:vAlign w:val="center"/>
          </w:tcPr>
          <w:p>
            <w:pPr>
              <w:adjustRightInd w:val="0"/>
              <w:snapToGrid w:val="0"/>
              <w:spacing w:before="157" w:beforeLines="50" w:line="360" w:lineRule="auto"/>
              <w:rPr>
                <w:rFonts w:ascii="宋体" w:cs="Times New Roman"/>
                <w:u w:val="single"/>
              </w:rPr>
            </w:pPr>
            <w:r>
              <w:rPr>
                <w:rFonts w:hint="eastAsia" w:ascii="宋体" w:hAnsi="宋体" w:cs="宋体"/>
              </w:rPr>
              <w:t>相同内容的条款不重复计算项数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10</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投标文件有效期</w:t>
            </w:r>
          </w:p>
        </w:tc>
        <w:tc>
          <w:tcPr>
            <w:tcW w:w="7585" w:type="dxa"/>
            <w:vAlign w:val="center"/>
          </w:tcPr>
          <w:p>
            <w:pPr>
              <w:adjustRightInd w:val="0"/>
              <w:snapToGrid w:val="0"/>
              <w:spacing w:before="157" w:beforeLines="50" w:line="360" w:lineRule="auto"/>
              <w:rPr>
                <w:rFonts w:ascii="宋体" w:cs="Times New Roman"/>
              </w:rPr>
            </w:pPr>
            <w:r>
              <w:rPr>
                <w:rFonts w:ascii="宋体" w:hAnsi="宋体" w:cs="宋体"/>
                <w:u w:val="single"/>
              </w:rPr>
              <w:t xml:space="preserve"> 56 </w:t>
            </w:r>
            <w:r>
              <w:rPr>
                <w:rFonts w:hint="eastAsia" w:ascii="宋体" w:hAnsi="宋体" w:cs="宋体"/>
              </w:rPr>
              <w:t>个日历天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7" w:beforeLines="50" w:line="360" w:lineRule="auto"/>
              <w:jc w:val="center"/>
              <w:rPr>
                <w:rFonts w:ascii="宋体" w:cs="Times New Roman"/>
              </w:rPr>
            </w:pPr>
            <w:r>
              <w:rPr>
                <w:rFonts w:ascii="宋体" w:hAnsi="宋体" w:cs="宋体"/>
              </w:rPr>
              <w:t>11</w:t>
            </w:r>
          </w:p>
        </w:tc>
        <w:tc>
          <w:tcPr>
            <w:tcW w:w="1701" w:type="dxa"/>
            <w:vAlign w:val="center"/>
          </w:tcPr>
          <w:p>
            <w:pPr>
              <w:adjustRightInd w:val="0"/>
              <w:snapToGrid w:val="0"/>
              <w:spacing w:before="157" w:beforeLines="50" w:line="360" w:lineRule="auto"/>
              <w:jc w:val="center"/>
              <w:rPr>
                <w:rFonts w:ascii="宋体" w:cs="Times New Roman"/>
              </w:rPr>
            </w:pPr>
            <w:r>
              <w:rPr>
                <w:rFonts w:hint="eastAsia" w:ascii="宋体" w:hAnsi="宋体" w:cs="宋体"/>
              </w:rPr>
              <w:t>履行合同的时间、地点</w:t>
            </w:r>
          </w:p>
        </w:tc>
        <w:tc>
          <w:tcPr>
            <w:tcW w:w="7585" w:type="dxa"/>
            <w:vAlign w:val="center"/>
          </w:tcPr>
          <w:p>
            <w:pPr>
              <w:adjustRightInd w:val="0"/>
              <w:snapToGrid w:val="0"/>
              <w:spacing w:before="157" w:beforeLines="50" w:line="360" w:lineRule="auto"/>
              <w:rPr>
                <w:rFonts w:ascii="宋体" w:cs="Times New Roman"/>
              </w:rPr>
            </w:pPr>
            <w:r>
              <w:rPr>
                <w:rFonts w:hint="eastAsia" w:ascii="宋体" w:hAnsi="宋体" w:cs="宋体"/>
              </w:rPr>
              <w:t>服务时间： 1年</w:t>
            </w:r>
          </w:p>
          <w:p>
            <w:pPr>
              <w:adjustRightInd w:val="0"/>
              <w:snapToGrid w:val="0"/>
              <w:spacing w:before="157" w:beforeLines="50" w:line="360" w:lineRule="auto"/>
              <w:rPr>
                <w:rFonts w:ascii="宋体" w:cs="Times New Roman"/>
              </w:rPr>
            </w:pPr>
            <w:r>
              <w:rPr>
                <w:rFonts w:hint="eastAsia" w:ascii="宋体" w:hAnsi="宋体" w:cs="宋体"/>
              </w:rPr>
              <w:t>服务地点：</w:t>
            </w:r>
            <w:r>
              <w:rPr>
                <w:rFonts w:hint="eastAsia" w:ascii="宋体" w:hAnsi="宋体" w:cs="宋体"/>
                <w:u w:val="single"/>
              </w:rPr>
              <w:t>业主指定地点</w:t>
            </w:r>
          </w:p>
        </w:tc>
      </w:tr>
    </w:tbl>
    <w:p>
      <w:pPr>
        <w:widowControl/>
        <w:jc w:val="left"/>
        <w:rPr>
          <w:rFonts w:ascii="Times New Roman" w:hAnsi="Times New Roman" w:cs="Times New Roman"/>
          <w:b/>
          <w:bCs/>
          <w:sz w:val="36"/>
          <w:szCs w:val="36"/>
        </w:rPr>
      </w:pPr>
      <w:bookmarkStart w:id="5" w:name="_Toc220232390"/>
      <w:bookmarkStart w:id="6" w:name="_Toc358215314"/>
      <w:r>
        <w:rPr>
          <w:rFonts w:ascii="宋体" w:cs="Times New Roman"/>
          <w:kern w:val="44"/>
          <w:sz w:val="30"/>
          <w:szCs w:val="30"/>
        </w:rPr>
        <w:br w:type="page"/>
      </w:r>
      <w:bookmarkEnd w:id="5"/>
      <w:bookmarkEnd w:id="6"/>
      <w:r>
        <w:rPr>
          <w:rFonts w:hint="eastAsia" w:ascii="宋体" w:cs="Times New Roman"/>
          <w:kern w:val="44"/>
          <w:sz w:val="30"/>
          <w:szCs w:val="30"/>
        </w:rPr>
        <w:t xml:space="preserve">                 </w:t>
      </w:r>
      <w:r>
        <w:rPr>
          <w:rFonts w:hint="eastAsia" w:ascii="宋体" w:hAnsi="宋体" w:cs="宋体"/>
          <w:b/>
          <w:bCs/>
          <w:sz w:val="36"/>
          <w:szCs w:val="36"/>
        </w:rPr>
        <w:t>二、</w:t>
      </w:r>
      <w:r>
        <w:rPr>
          <w:rFonts w:hint="eastAsia" w:ascii="宋体" w:hAnsi="Courier New" w:cs="宋体"/>
          <w:b/>
          <w:bCs/>
          <w:sz w:val="36"/>
          <w:szCs w:val="36"/>
        </w:rPr>
        <w:t>采购需求</w:t>
      </w:r>
    </w:p>
    <w:p>
      <w:pPr>
        <w:ind w:firstLine="470" w:firstLineChars="196"/>
        <w:rPr>
          <w:rFonts w:ascii="宋体" w:cs="Times New Roman"/>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highlight w:val="white"/>
        </w:rPr>
        <w:t>以下《采购需求一览表》所列清单为招标人（采购人）所提招标（采购）需求，投标人（供应商）应认真仔细研究，投标时应慎重选择相应的服务内容等进行投标。</w:t>
      </w:r>
    </w:p>
    <w:p>
      <w:pPr>
        <w:pStyle w:val="9"/>
        <w:numPr>
          <w:ilvl w:val="0"/>
          <w:numId w:val="1"/>
        </w:numPr>
        <w:ind w:firstLine="470" w:firstLineChars="196"/>
        <w:rPr>
          <w:rFonts w:ascii="宋体" w:hAnsi="宋体" w:cs="宋体"/>
          <w:color w:val="000000"/>
          <w:sz w:val="24"/>
          <w:szCs w:val="24"/>
          <w:highlight w:val="white"/>
        </w:rPr>
      </w:pPr>
      <w:r>
        <w:rPr>
          <w:rFonts w:hint="eastAsia" w:ascii="宋体" w:hAnsi="宋体" w:cs="宋体"/>
          <w:color w:val="000000"/>
          <w:sz w:val="24"/>
          <w:szCs w:val="24"/>
          <w:highlight w:val="white"/>
        </w:rPr>
        <w:t>标有“*”的参数为实质性参数，必须满足，否则，其投标无效。</w:t>
      </w:r>
    </w:p>
    <w:p>
      <w:pPr>
        <w:ind w:firstLine="420" w:firstLineChars="200"/>
        <w:rPr>
          <w:rFonts w:ascii="Times New Roman" w:hAnsi="Times New Roman" w:cs="Times New Roman"/>
          <w:b/>
          <w:bCs/>
          <w:highlight w:val="white"/>
        </w:rPr>
      </w:pPr>
    </w:p>
    <w:p>
      <w:pPr>
        <w:spacing w:line="560" w:lineRule="exact"/>
        <w:rPr>
          <w:rFonts w:ascii="宋体" w:cs="Times New Roman"/>
          <w:highlight w:val="white"/>
        </w:rPr>
        <w:sectPr>
          <w:footerReference r:id="rId3" w:type="default"/>
          <w:pgSz w:w="11906" w:h="16838"/>
          <w:pgMar w:top="1440" w:right="1080" w:bottom="1440" w:left="1080" w:header="851" w:footer="992" w:gutter="0"/>
          <w:cols w:space="720" w:num="1"/>
          <w:docGrid w:type="linesAndChars" w:linePitch="315" w:charSpace="0"/>
        </w:sectPr>
      </w:pPr>
    </w:p>
    <w:p>
      <w:pPr>
        <w:pStyle w:val="9"/>
        <w:ind w:firstLine="470" w:firstLineChars="196"/>
        <w:jc w:val="center"/>
        <w:rPr>
          <w:rFonts w:ascii="宋体"/>
          <w:color w:val="000000"/>
          <w:sz w:val="24"/>
          <w:szCs w:val="24"/>
        </w:rPr>
      </w:pPr>
    </w:p>
    <w:p>
      <w:pPr>
        <w:jc w:val="center"/>
        <w:rPr>
          <w:rFonts w:ascii="宋体" w:hAnsi="宋体" w:cs="Times New Roman"/>
          <w:b/>
          <w:sz w:val="28"/>
          <w:szCs w:val="28"/>
        </w:rPr>
      </w:pPr>
      <w:r>
        <w:rPr>
          <w:rFonts w:hint="eastAsia" w:ascii="宋体" w:hAnsi="宋体" w:cs="Times New Roman"/>
          <w:b/>
          <w:sz w:val="28"/>
          <w:szCs w:val="28"/>
        </w:rPr>
        <w:t>采购</w:t>
      </w:r>
      <w:r>
        <w:rPr>
          <w:rFonts w:ascii="宋体" w:hAnsi="宋体" w:cs="Times New Roman"/>
          <w:b/>
          <w:sz w:val="28"/>
          <w:szCs w:val="28"/>
        </w:rPr>
        <w:t>需求说明</w:t>
      </w:r>
    </w:p>
    <w:p>
      <w:pPr>
        <w:ind w:firstLine="482" w:firstLineChars="200"/>
        <w:rPr>
          <w:rFonts w:hint="eastAsia" w:ascii="宋体" w:hAnsi="宋体" w:cs="Times New Roman"/>
          <w:b/>
          <w:sz w:val="24"/>
          <w:szCs w:val="24"/>
        </w:rPr>
      </w:pPr>
    </w:p>
    <w:p>
      <w:pPr>
        <w:ind w:firstLine="482" w:firstLineChars="200"/>
        <w:rPr>
          <w:rFonts w:ascii="宋体" w:hAnsi="宋体" w:cs="Times New Roman"/>
          <w:b/>
          <w:sz w:val="24"/>
          <w:szCs w:val="24"/>
        </w:rPr>
      </w:pPr>
      <w:r>
        <w:rPr>
          <w:rFonts w:hint="eastAsia" w:ascii="宋体" w:hAnsi="宋体" w:cs="Times New Roman"/>
          <w:b/>
          <w:sz w:val="24"/>
          <w:szCs w:val="24"/>
        </w:rPr>
        <w:t>一</w:t>
      </w:r>
      <w:r>
        <w:rPr>
          <w:rFonts w:ascii="宋体" w:hAnsi="宋体" w:cs="Times New Roman"/>
          <w:b/>
          <w:sz w:val="24"/>
          <w:szCs w:val="24"/>
        </w:rPr>
        <w:t>、项目</w:t>
      </w:r>
      <w:r>
        <w:rPr>
          <w:rFonts w:hint="eastAsia" w:ascii="宋体" w:hAnsi="宋体" w:cs="Times New Roman"/>
          <w:b/>
          <w:sz w:val="24"/>
          <w:szCs w:val="24"/>
        </w:rPr>
        <w:t>简要</w:t>
      </w:r>
      <w:r>
        <w:rPr>
          <w:rFonts w:ascii="宋体" w:hAnsi="宋体" w:cs="Times New Roman"/>
          <w:b/>
          <w:sz w:val="24"/>
          <w:szCs w:val="24"/>
        </w:rPr>
        <w:t>概述</w:t>
      </w:r>
    </w:p>
    <w:p>
      <w:pPr>
        <w:ind w:firstLine="480" w:firstLineChars="200"/>
        <w:rPr>
          <w:rFonts w:ascii="宋体" w:hAnsi="宋体" w:cs="Times New Roman"/>
          <w:sz w:val="24"/>
          <w:szCs w:val="24"/>
        </w:rPr>
      </w:pPr>
      <w:r>
        <w:rPr>
          <w:rFonts w:hint="eastAsia" w:ascii="宋体" w:hAnsi="宋体" w:cs="Times New Roman"/>
          <w:sz w:val="24"/>
          <w:szCs w:val="24"/>
        </w:rPr>
        <w:t>本次比选</w:t>
      </w:r>
      <w:r>
        <w:rPr>
          <w:rFonts w:ascii="宋体" w:hAnsi="宋体" w:cs="Times New Roman"/>
          <w:sz w:val="24"/>
          <w:szCs w:val="24"/>
        </w:rPr>
        <w:t>为委托聘请</w:t>
      </w:r>
      <w:r>
        <w:rPr>
          <w:rFonts w:hint="eastAsia" w:ascii="宋体" w:hAnsi="宋体" w:cs="Times New Roman"/>
          <w:sz w:val="24"/>
          <w:szCs w:val="24"/>
        </w:rPr>
        <w:t>造价咨询单位</w:t>
      </w:r>
      <w:r>
        <w:rPr>
          <w:rFonts w:ascii="宋体" w:hAnsi="宋体" w:cs="Times New Roman"/>
          <w:sz w:val="24"/>
          <w:szCs w:val="24"/>
        </w:rPr>
        <w:t>，为</w:t>
      </w:r>
      <w:r>
        <w:rPr>
          <w:rFonts w:hint="eastAsia" w:ascii="宋体" w:hAnsi="宋体" w:cs="Times New Roman"/>
          <w:sz w:val="24"/>
          <w:szCs w:val="24"/>
        </w:rPr>
        <w:t>芜湖火龙街道办事处2020</w:t>
      </w:r>
      <w:r>
        <w:rPr>
          <w:rFonts w:ascii="宋体" w:hAnsi="宋体" w:cs="Times New Roman"/>
          <w:sz w:val="24"/>
          <w:szCs w:val="24"/>
        </w:rPr>
        <w:t>-202</w:t>
      </w:r>
      <w:r>
        <w:rPr>
          <w:rFonts w:hint="eastAsia" w:ascii="宋体" w:hAnsi="宋体" w:cs="Times New Roman"/>
          <w:sz w:val="24"/>
          <w:szCs w:val="24"/>
        </w:rPr>
        <w:t>1年度工程</w:t>
      </w:r>
      <w:r>
        <w:rPr>
          <w:rFonts w:hint="eastAsia" w:ascii="宋体" w:hAnsi="宋体" w:cs="仿宋_GB2312"/>
          <w:bCs/>
          <w:sz w:val="24"/>
        </w:rPr>
        <w:t>开展工程量清单与控制价编制、工程价款结算审计、价款结算复审、跟踪审计及其他与工程审价相关的事项</w:t>
      </w:r>
      <w:r>
        <w:rPr>
          <w:rFonts w:hint="eastAsia" w:ascii="宋体" w:hAnsi="宋体" w:cs="Times New Roman"/>
          <w:sz w:val="24"/>
          <w:szCs w:val="24"/>
        </w:rPr>
        <w:t>。</w:t>
      </w:r>
    </w:p>
    <w:p>
      <w:pPr>
        <w:numPr>
          <w:ilvl w:val="0"/>
          <w:numId w:val="2"/>
        </w:numPr>
        <w:ind w:firstLine="482" w:firstLineChars="200"/>
        <w:rPr>
          <w:rFonts w:ascii="宋体" w:hAnsi="宋体" w:cs="Times New Roman"/>
          <w:b/>
          <w:sz w:val="24"/>
          <w:szCs w:val="24"/>
        </w:rPr>
      </w:pPr>
      <w:r>
        <w:rPr>
          <w:rFonts w:ascii="宋体" w:hAnsi="宋体" w:cs="Times New Roman"/>
          <w:b/>
          <w:sz w:val="24"/>
          <w:szCs w:val="24"/>
        </w:rPr>
        <w:t>服务</w:t>
      </w:r>
      <w:r>
        <w:rPr>
          <w:rFonts w:hint="eastAsia" w:ascii="宋体" w:hAnsi="宋体" w:cs="Times New Roman"/>
          <w:b/>
          <w:sz w:val="24"/>
          <w:szCs w:val="24"/>
        </w:rPr>
        <w:t>内容</w:t>
      </w:r>
    </w:p>
    <w:p>
      <w:pPr>
        <w:ind w:firstLine="480" w:firstLineChars="200"/>
        <w:rPr>
          <w:rFonts w:ascii="宋体" w:hAnsi="宋体" w:cs="Times New Roman"/>
          <w:sz w:val="24"/>
          <w:szCs w:val="24"/>
        </w:rPr>
      </w:pPr>
      <w:r>
        <w:rPr>
          <w:rFonts w:hint="eastAsia" w:ascii="宋体" w:hAnsi="宋体" w:cs="Times New Roman"/>
          <w:sz w:val="24"/>
          <w:szCs w:val="24"/>
        </w:rPr>
        <w:t>芜湖火龙街道办事处2020-2021年造价咨询协议库比选，确定工程造价咨询服务机构，共确定2家供应商，服务期一年。具体要求如下：</w:t>
      </w:r>
    </w:p>
    <w:p>
      <w:pPr>
        <w:ind w:firstLine="480" w:firstLineChars="200"/>
        <w:rPr>
          <w:rFonts w:ascii="宋体" w:hAnsi="宋体" w:cs="Times New Roman"/>
          <w:sz w:val="24"/>
          <w:szCs w:val="24"/>
        </w:rPr>
      </w:pPr>
      <w:r>
        <w:rPr>
          <w:rFonts w:hint="eastAsia" w:ascii="宋体" w:hAnsi="宋体" w:cs="Times New Roman"/>
          <w:sz w:val="24"/>
          <w:szCs w:val="24"/>
        </w:rPr>
        <w:t>1、咨询费收费标准执行《皖价服﹝2007﹞86号文件》，最低收费标准按1000.00元执行。</w:t>
      </w:r>
    </w:p>
    <w:p>
      <w:pPr>
        <w:ind w:firstLine="480" w:firstLineChars="200"/>
        <w:rPr>
          <w:rFonts w:ascii="宋体" w:hAnsi="宋体" w:cs="Times New Roman"/>
          <w:sz w:val="24"/>
          <w:szCs w:val="24"/>
        </w:rPr>
      </w:pPr>
      <w:r>
        <w:rPr>
          <w:rFonts w:hint="eastAsia" w:ascii="宋体" w:hAnsi="宋体" w:cs="Times New Roman"/>
          <w:sz w:val="24"/>
          <w:szCs w:val="24"/>
        </w:rPr>
        <w:t>2、投</w:t>
      </w:r>
      <w:r>
        <w:rPr>
          <w:rFonts w:ascii="宋体" w:hAnsi="宋体" w:cs="Times New Roman"/>
          <w:sz w:val="24"/>
          <w:szCs w:val="24"/>
        </w:rPr>
        <w:t>标人至少安排</w:t>
      </w:r>
      <w:r>
        <w:rPr>
          <w:rFonts w:hint="eastAsia" w:ascii="宋体" w:hAnsi="宋体" w:cs="Times New Roman"/>
          <w:sz w:val="24"/>
          <w:szCs w:val="24"/>
        </w:rPr>
        <w:t>3名专职</w:t>
      </w:r>
      <w:r>
        <w:rPr>
          <w:rFonts w:ascii="宋体" w:hAnsi="宋体" w:cs="Times New Roman"/>
          <w:sz w:val="24"/>
          <w:szCs w:val="24"/>
        </w:rPr>
        <w:t>人员，为招标人提供</w:t>
      </w:r>
      <w:r>
        <w:rPr>
          <w:rFonts w:hint="eastAsia" w:ascii="宋体" w:hAnsi="宋体" w:cs="Times New Roman"/>
          <w:sz w:val="24"/>
          <w:szCs w:val="24"/>
        </w:rPr>
        <w:t>造价咨询</w:t>
      </w:r>
      <w:r>
        <w:rPr>
          <w:rFonts w:ascii="宋体" w:hAnsi="宋体" w:cs="Times New Roman"/>
          <w:sz w:val="24"/>
          <w:szCs w:val="24"/>
        </w:rPr>
        <w:t>服务</w:t>
      </w:r>
      <w:r>
        <w:rPr>
          <w:rFonts w:hint="eastAsia" w:ascii="宋体" w:hAnsi="宋体" w:cs="Times New Roman"/>
          <w:sz w:val="24"/>
          <w:szCs w:val="24"/>
        </w:rPr>
        <w:t>。</w:t>
      </w:r>
    </w:p>
    <w:p>
      <w:pPr>
        <w:ind w:firstLine="480" w:firstLineChars="200"/>
        <w:rPr>
          <w:rFonts w:ascii="宋体" w:hAnsi="宋体" w:cs="Times New Roman"/>
          <w:sz w:val="24"/>
          <w:szCs w:val="24"/>
        </w:rPr>
      </w:pPr>
      <w:r>
        <w:rPr>
          <w:rFonts w:hint="eastAsia" w:ascii="宋体" w:hAnsi="宋体" w:cs="Times New Roman"/>
          <w:sz w:val="24"/>
          <w:szCs w:val="24"/>
        </w:rPr>
        <w:t>3、入围造价咨询协议库的供应商，必须严格履行造价咨询协议和合同，不得分包、转包所承担的项目。</w:t>
      </w:r>
    </w:p>
    <w:p>
      <w:pPr>
        <w:ind w:firstLine="480" w:firstLineChars="200"/>
        <w:rPr>
          <w:rFonts w:ascii="宋体" w:hAnsi="宋体" w:cs="Times New Roman"/>
          <w:b/>
          <w:sz w:val="24"/>
          <w:szCs w:val="24"/>
        </w:rPr>
      </w:pPr>
      <w:r>
        <w:rPr>
          <w:rFonts w:hint="eastAsia" w:ascii="宋体" w:hAnsi="宋体" w:cs="Times New Roman"/>
          <w:sz w:val="24"/>
          <w:szCs w:val="24"/>
        </w:rPr>
        <w:t>4、项目由招标人统一安排，招标人不保证入围供应商在每一协议周期内能够获得一定数额的具体任务。</w:t>
      </w:r>
    </w:p>
    <w:p>
      <w:pPr>
        <w:ind w:firstLine="482" w:firstLineChars="200"/>
        <w:rPr>
          <w:rFonts w:ascii="宋体" w:hAnsi="宋体" w:cs="Times New Roman"/>
          <w:b/>
          <w:sz w:val="24"/>
          <w:szCs w:val="24"/>
        </w:rPr>
      </w:pPr>
      <w:r>
        <w:rPr>
          <w:rFonts w:hint="eastAsia" w:ascii="宋体" w:hAnsi="宋体" w:cs="Times New Roman"/>
          <w:b/>
          <w:sz w:val="24"/>
          <w:szCs w:val="24"/>
        </w:rPr>
        <w:t>四</w:t>
      </w:r>
      <w:r>
        <w:rPr>
          <w:rFonts w:ascii="宋体" w:hAnsi="宋体" w:cs="Times New Roman"/>
          <w:b/>
          <w:sz w:val="24"/>
          <w:szCs w:val="24"/>
        </w:rPr>
        <w:t>、服务期间</w:t>
      </w:r>
    </w:p>
    <w:p>
      <w:pPr>
        <w:ind w:firstLine="480" w:firstLineChars="200"/>
        <w:rPr>
          <w:rFonts w:ascii="宋体" w:hAnsi="宋体" w:cs="Times New Roman"/>
          <w:sz w:val="24"/>
          <w:szCs w:val="24"/>
        </w:rPr>
      </w:pPr>
      <w:r>
        <w:rPr>
          <w:rFonts w:hint="eastAsia" w:ascii="宋体" w:hAnsi="宋体" w:cs="Times New Roman"/>
          <w:sz w:val="24"/>
          <w:szCs w:val="24"/>
        </w:rPr>
        <w:t>服务</w:t>
      </w:r>
      <w:r>
        <w:rPr>
          <w:rFonts w:ascii="宋体" w:hAnsi="宋体" w:cs="Times New Roman"/>
          <w:sz w:val="24"/>
          <w:szCs w:val="24"/>
        </w:rPr>
        <w:t>期</w:t>
      </w:r>
      <w:r>
        <w:rPr>
          <w:rFonts w:hint="eastAsia" w:ascii="宋体" w:hAnsi="宋体" w:cs="Times New Roman"/>
          <w:sz w:val="24"/>
          <w:szCs w:val="24"/>
        </w:rPr>
        <w:t>一年一签，一年期满后根据考核情况决定是否续签。</w:t>
      </w:r>
    </w:p>
    <w:p>
      <w:pPr>
        <w:ind w:firstLine="480" w:firstLineChars="200"/>
        <w:rPr>
          <w:rFonts w:ascii="宋体" w:hAnsi="宋体" w:cs="Times New Roman"/>
          <w:sz w:val="24"/>
          <w:szCs w:val="24"/>
        </w:rPr>
      </w:pPr>
    </w:p>
    <w:p>
      <w:pPr>
        <w:jc w:val="center"/>
        <w:rPr>
          <w:rFonts w:ascii="宋体" w:cs="Times New Roman"/>
          <w:sz w:val="28"/>
          <w:szCs w:val="28"/>
          <w:highlight w:val="white"/>
        </w:rPr>
      </w:pPr>
      <w:r>
        <w:rPr>
          <w:rFonts w:hint="eastAsia" w:ascii="宋体" w:hAnsi="宋体" w:cs="宋体"/>
          <w:sz w:val="28"/>
          <w:szCs w:val="28"/>
          <w:highlight w:val="white"/>
        </w:rPr>
        <w:t>采购需求一览表</w:t>
      </w:r>
    </w:p>
    <w:tbl>
      <w:tblPr>
        <w:tblStyle w:val="6"/>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7"/>
        <w:gridCol w:w="709"/>
        <w:gridCol w:w="4536"/>
        <w:gridCol w:w="992"/>
        <w:gridCol w:w="1418"/>
        <w:gridCol w:w="127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7"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序号</w:t>
            </w:r>
          </w:p>
        </w:tc>
        <w:tc>
          <w:tcPr>
            <w:tcW w:w="709"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名称</w:t>
            </w:r>
          </w:p>
        </w:tc>
        <w:tc>
          <w:tcPr>
            <w:tcW w:w="453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服务内容</w:t>
            </w:r>
          </w:p>
        </w:tc>
        <w:tc>
          <w:tcPr>
            <w:tcW w:w="992"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数量</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折扣率（%）</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717" w:type="dxa"/>
            <w:tcBorders>
              <w:top w:val="outset" w:color="auto" w:sz="6" w:space="0"/>
              <w:left w:val="outset" w:color="auto" w:sz="6" w:space="0"/>
              <w:bottom w:val="outset" w:color="auto" w:sz="6" w:space="0"/>
              <w:right w:val="outset" w:color="auto" w:sz="6" w:space="0"/>
            </w:tcBorders>
            <w:vAlign w:val="center"/>
          </w:tcPr>
          <w:p>
            <w:pPr>
              <w:jc w:val="center"/>
            </w:pPr>
            <w:r>
              <w:t>1</w:t>
            </w:r>
          </w:p>
        </w:tc>
        <w:tc>
          <w:tcPr>
            <w:tcW w:w="709"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pPr>
            <w:r>
              <w:rPr>
                <w:rFonts w:hint="eastAsia"/>
              </w:rPr>
              <w:t>造价咨询服务</w:t>
            </w:r>
          </w:p>
        </w:tc>
        <w:tc>
          <w:tcPr>
            <w:tcW w:w="4536" w:type="dxa"/>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cs="仿宋_GB2312"/>
                <w:bCs/>
                <w:sz w:val="24"/>
              </w:rPr>
              <w:t>工程价款结算审计、价款结算复审、跟踪审计及其他与工程审价相关的事项</w:t>
            </w:r>
            <w:r>
              <w:rPr>
                <w:rFonts w:hint="eastAsia" w:ascii="宋体" w:hAnsi="宋体" w:cs="Times New Roman"/>
                <w:sz w:val="24"/>
                <w:szCs w:val="24"/>
              </w:rPr>
              <w:t>。</w:t>
            </w:r>
          </w:p>
        </w:tc>
        <w:tc>
          <w:tcPr>
            <w:tcW w:w="992" w:type="dxa"/>
            <w:tcBorders>
              <w:top w:val="outset" w:color="auto" w:sz="6" w:space="0"/>
              <w:left w:val="outset" w:color="auto" w:sz="6" w:space="0"/>
              <w:bottom w:val="outset" w:color="auto" w:sz="6" w:space="0"/>
              <w:right w:val="outset" w:color="auto" w:sz="6" w:space="0"/>
            </w:tcBorders>
            <w:vAlign w:val="center"/>
          </w:tcPr>
          <w:p>
            <w:pPr>
              <w:widowControl/>
              <w:jc w:val="center"/>
              <w:textAlignment w:val="center"/>
            </w:pPr>
            <w:r>
              <w:rPr>
                <w:rFonts w:hint="eastAsia"/>
              </w:rPr>
              <w:t>1</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50</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pPr>
          </w:p>
        </w:tc>
      </w:tr>
    </w:tbl>
    <w:p>
      <w:pPr>
        <w:ind w:firstLine="480" w:firstLineChars="200"/>
        <w:rPr>
          <w:rFonts w:ascii="宋体" w:hAnsi="宋体" w:cs="Times New Roman"/>
          <w:sz w:val="24"/>
          <w:szCs w:val="24"/>
        </w:rPr>
      </w:pPr>
    </w:p>
    <w:p>
      <w:pPr>
        <w:widowControl/>
        <w:jc w:val="center"/>
        <w:rPr>
          <w:rFonts w:ascii="宋体" w:cs="Times New Roman"/>
          <w:b/>
          <w:bCs/>
          <w:kern w:val="44"/>
          <w:sz w:val="36"/>
          <w:szCs w:val="36"/>
        </w:rPr>
      </w:pPr>
      <w:r>
        <w:rPr>
          <w:rFonts w:hint="eastAsia" w:ascii="宋体" w:hAnsi="宋体" w:cs="Times New Roman"/>
          <w:sz w:val="24"/>
          <w:szCs w:val="24"/>
        </w:rPr>
        <w:t>备注：招标文件中该表必须用</w:t>
      </w:r>
      <w:r>
        <w:rPr>
          <w:rFonts w:ascii="宋体" w:hAnsi="宋体" w:cs="Times New Roman"/>
          <w:sz w:val="24"/>
          <w:szCs w:val="24"/>
        </w:rPr>
        <w:t>Excel</w:t>
      </w:r>
      <w:r>
        <w:rPr>
          <w:rFonts w:hint="eastAsia" w:ascii="宋体" w:hAnsi="宋体" w:cs="Times New Roman"/>
          <w:sz w:val="24"/>
          <w:szCs w:val="24"/>
        </w:rPr>
        <w:t>工具制作，且不得修改表格格式。</w:t>
      </w:r>
      <w:r>
        <w:rPr>
          <w:rFonts w:ascii="宋体" w:cs="Times New Roman"/>
          <w:b/>
          <w:bCs/>
          <w:kern w:val="44"/>
          <w:sz w:val="36"/>
          <w:szCs w:val="36"/>
        </w:rPr>
        <w:br w:type="page"/>
      </w:r>
      <w:r>
        <w:rPr>
          <w:rFonts w:hint="eastAsia" w:ascii="宋体" w:hAnsi="宋体" w:cs="宋体"/>
          <w:b/>
          <w:bCs/>
          <w:kern w:val="44"/>
          <w:sz w:val="36"/>
          <w:szCs w:val="36"/>
        </w:rPr>
        <w:t>三、比选办法及规则</w:t>
      </w:r>
    </w:p>
    <w:p>
      <w:pPr>
        <w:spacing w:line="360" w:lineRule="auto"/>
        <w:ind w:firstLine="420" w:firstLineChars="200"/>
        <w:jc w:val="center"/>
        <w:rPr>
          <w:rFonts w:ascii="宋体" w:hAnsi="宋体"/>
          <w:color w:val="000000"/>
          <w:sz w:val="24"/>
        </w:rPr>
      </w:pPr>
      <w:r>
        <w:rPr>
          <w:rFonts w:hint="eastAsia" w:ascii="宋体" w:hAnsi="宋体" w:cs="宋体"/>
        </w:rPr>
        <w:t>（一）</w:t>
      </w:r>
      <w:r>
        <w:rPr>
          <w:rFonts w:hint="eastAsia" w:ascii="宋体" w:hAnsi="宋体"/>
          <w:color w:val="000000"/>
          <w:sz w:val="24"/>
        </w:rPr>
        <w:t>综合评分法</w:t>
      </w:r>
    </w:p>
    <w:p>
      <w:pPr>
        <w:spacing w:line="360" w:lineRule="auto"/>
        <w:ind w:firstLine="482" w:firstLineChars="200"/>
        <w:rPr>
          <w:rFonts w:ascii="宋体" w:hAnsi="宋体"/>
          <w:b/>
          <w:color w:val="000000"/>
          <w:sz w:val="24"/>
          <w:szCs w:val="22"/>
        </w:rPr>
      </w:pPr>
      <w:r>
        <w:rPr>
          <w:rFonts w:hint="eastAsia" w:ascii="宋体" w:hAnsi="宋体"/>
          <w:b/>
          <w:color w:val="000000"/>
          <w:sz w:val="24"/>
          <w:szCs w:val="22"/>
        </w:rPr>
        <w:t xml:space="preserve">1、评审原则 </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1.1合法、合规原则。</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1.2公平、公正、科学、审慎、择优原则。</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1.3高分优先原则。衡量投标文件满足招标文件规定各项评审标准的程度，折算为综合得分分值，依据每个投标人的综合得分由高到低，依次确定排名顺序。</w:t>
      </w:r>
    </w:p>
    <w:p>
      <w:pPr>
        <w:spacing w:line="360" w:lineRule="auto"/>
        <w:ind w:firstLine="482" w:firstLineChars="200"/>
        <w:rPr>
          <w:rFonts w:ascii="宋体" w:hAnsi="宋体"/>
          <w:b/>
          <w:sz w:val="24"/>
          <w:szCs w:val="22"/>
        </w:rPr>
      </w:pPr>
      <w:r>
        <w:rPr>
          <w:rFonts w:hint="eastAsia" w:ascii="宋体" w:hAnsi="宋体"/>
          <w:b/>
          <w:sz w:val="24"/>
          <w:szCs w:val="22"/>
        </w:rPr>
        <w:t>2、评审分值分配(满分</w:t>
      </w:r>
      <w:r>
        <w:rPr>
          <w:rFonts w:ascii="宋体" w:hAnsi="宋体"/>
          <w:b/>
          <w:sz w:val="24"/>
          <w:szCs w:val="22"/>
        </w:rPr>
        <w:t>100</w:t>
      </w:r>
      <w:r>
        <w:rPr>
          <w:rFonts w:hint="eastAsia" w:ascii="宋体" w:hAnsi="宋体"/>
          <w:b/>
          <w:sz w:val="24"/>
          <w:szCs w:val="22"/>
        </w:rPr>
        <w:t>分)</w:t>
      </w:r>
    </w:p>
    <w:p>
      <w:pPr>
        <w:spacing w:line="360" w:lineRule="auto"/>
        <w:ind w:firstLine="480" w:firstLineChars="200"/>
        <w:rPr>
          <w:rFonts w:ascii="宋体" w:hAnsi="宋体"/>
          <w:sz w:val="24"/>
          <w:szCs w:val="22"/>
        </w:rPr>
      </w:pPr>
      <w:r>
        <w:rPr>
          <w:rFonts w:hint="eastAsia" w:ascii="宋体" w:hAnsi="宋体"/>
          <w:sz w:val="24"/>
          <w:szCs w:val="22"/>
        </w:rPr>
        <w:t>2.1商务标（20分）</w:t>
      </w:r>
    </w:p>
    <w:p>
      <w:pPr>
        <w:spacing w:line="360" w:lineRule="auto"/>
        <w:ind w:firstLine="480" w:firstLineChars="200"/>
        <w:rPr>
          <w:rFonts w:ascii="宋体" w:hAnsi="宋体" w:cs="宋体"/>
          <w:kern w:val="0"/>
          <w:sz w:val="22"/>
          <w:szCs w:val="22"/>
          <w:lang w:bidi="ar"/>
        </w:rPr>
      </w:pPr>
      <w:r>
        <w:rPr>
          <w:rFonts w:hint="eastAsia" w:ascii="宋体" w:hAnsi="宋体"/>
          <w:sz w:val="24"/>
          <w:szCs w:val="22"/>
        </w:rPr>
        <w:t>2.2技术标（80分）</w:t>
      </w:r>
    </w:p>
    <w:p>
      <w:pPr>
        <w:spacing w:line="360" w:lineRule="auto"/>
        <w:ind w:firstLine="482" w:firstLineChars="200"/>
        <w:rPr>
          <w:rFonts w:ascii="宋体" w:hAnsi="宋体"/>
          <w:b/>
          <w:color w:val="000000"/>
          <w:sz w:val="24"/>
          <w:szCs w:val="22"/>
        </w:rPr>
      </w:pPr>
      <w:r>
        <w:rPr>
          <w:rFonts w:hint="eastAsia" w:ascii="宋体" w:hAnsi="宋体"/>
          <w:b/>
          <w:color w:val="000000"/>
          <w:sz w:val="24"/>
          <w:szCs w:val="22"/>
        </w:rPr>
        <w:t>3、评审内容（数值计算结果均保留两位小数，第三位四舍五入）</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3.1资格性和符合性评审内容及标准</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比选小组对投标文件的资格性审查和符合性审查作合格性评审, 评审结论分为“合格”与“不合格”。评审不合格的投标文件不再进行后续评审。</w:t>
      </w:r>
    </w:p>
    <w:p>
      <w:pPr>
        <w:spacing w:line="360" w:lineRule="auto"/>
        <w:ind w:firstLine="420" w:firstLineChars="200"/>
        <w:rPr>
          <w:rFonts w:ascii="宋体" w:cs="Times New Roman"/>
        </w:rPr>
      </w:pPr>
      <w:r>
        <w:rPr>
          <w:rFonts w:hint="eastAsia" w:ascii="宋体" w:hAnsi="宋体" w:cs="宋体"/>
        </w:rPr>
        <w:t>有下列评审标准情形之一的，比选小组应做无效投标处理：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7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vAlign w:val="center"/>
          </w:tcPr>
          <w:p>
            <w:pPr>
              <w:spacing w:line="440" w:lineRule="exact"/>
              <w:jc w:val="center"/>
              <w:rPr>
                <w:rFonts w:ascii="宋体" w:cs="Times New Roman"/>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vAlign w:val="center"/>
          </w:tcPr>
          <w:p>
            <w:pPr>
              <w:spacing w:line="440" w:lineRule="exact"/>
              <w:ind w:firstLine="630" w:firstLineChars="300"/>
              <w:rPr>
                <w:rFonts w:ascii="宋体" w:cs="Times New Roman"/>
              </w:rPr>
            </w:pPr>
            <w:r>
              <w:rPr>
                <w:rFonts w:hint="eastAsia" w:ascii="宋体" w:hAnsi="宋体" w:cs="宋体"/>
              </w:rPr>
              <w:t>资质条件</w:t>
            </w:r>
          </w:p>
        </w:tc>
        <w:tc>
          <w:tcPr>
            <w:tcW w:w="7524" w:type="dxa"/>
            <w:vAlign w:val="center"/>
          </w:tcPr>
          <w:p>
            <w:pPr>
              <w:spacing w:line="440" w:lineRule="exact"/>
              <w:jc w:val="center"/>
              <w:rPr>
                <w:rFonts w:ascii="宋体" w:cs="Times New Roman"/>
              </w:rPr>
            </w:pPr>
            <w:r>
              <w:rPr>
                <w:rFonts w:hint="eastAsia" w:ascii="宋体" w:hAnsi="宋体" w:cs="宋体"/>
              </w:rPr>
              <w:t>不符合比选文件要求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vAlign w:val="center"/>
          </w:tcPr>
          <w:p>
            <w:pPr>
              <w:spacing w:line="440" w:lineRule="exact"/>
              <w:jc w:val="center"/>
              <w:rPr>
                <w:rFonts w:ascii="宋体" w:cs="Times New Roman"/>
              </w:rPr>
            </w:pPr>
            <w:r>
              <w:rPr>
                <w:rFonts w:hint="eastAsia" w:ascii="宋体" w:hAnsi="宋体" w:cs="宋体"/>
              </w:rPr>
              <w:t>法定代表人或授权代表资格</w:t>
            </w:r>
          </w:p>
        </w:tc>
        <w:tc>
          <w:tcPr>
            <w:tcW w:w="7524" w:type="dxa"/>
            <w:vAlign w:val="center"/>
          </w:tcPr>
          <w:p>
            <w:pPr>
              <w:spacing w:line="440" w:lineRule="exact"/>
              <w:jc w:val="center"/>
              <w:rPr>
                <w:rFonts w:ascii="宋体" w:cs="Times New Roman"/>
              </w:rPr>
            </w:pPr>
            <w:r>
              <w:rPr>
                <w:rFonts w:hint="eastAsia" w:ascii="宋体" w:hAnsi="宋体" w:cs="宋体"/>
              </w:rPr>
              <w:t>不符合比选文件要求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106" w:type="dxa"/>
            <w:vAlign w:val="center"/>
          </w:tcPr>
          <w:p>
            <w:pPr>
              <w:spacing w:line="440" w:lineRule="exact"/>
              <w:ind w:firstLine="630" w:firstLineChars="300"/>
              <w:rPr>
                <w:rFonts w:ascii="宋体" w:cs="Times New Roman"/>
              </w:rPr>
            </w:pPr>
            <w:r>
              <w:rPr>
                <w:rFonts w:hint="eastAsia" w:ascii="宋体" w:hAnsi="宋体" w:cs="宋体"/>
              </w:rPr>
              <w:t>其他</w:t>
            </w:r>
          </w:p>
        </w:tc>
        <w:tc>
          <w:tcPr>
            <w:tcW w:w="7524" w:type="dxa"/>
            <w:vAlign w:val="center"/>
          </w:tcPr>
          <w:p>
            <w:pPr>
              <w:spacing w:line="440" w:lineRule="exact"/>
              <w:jc w:val="center"/>
              <w:rPr>
                <w:rFonts w:ascii="宋体" w:cs="Times New Roman"/>
              </w:rPr>
            </w:pPr>
            <w:r>
              <w:rPr>
                <w:rFonts w:hint="eastAsia" w:ascii="宋体" w:hAnsi="宋体" w:cs="宋体"/>
              </w:rPr>
              <w:t>投标人被行政监督部门作出禁止投标处罚且在有效期内的，或其他违反法律法规和比选文件规定的情形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vAlign w:val="center"/>
          </w:tcPr>
          <w:p>
            <w:pPr>
              <w:spacing w:line="440" w:lineRule="exact"/>
              <w:jc w:val="center"/>
              <w:rPr>
                <w:rFonts w:ascii="宋体" w:cs="Times New Roman"/>
              </w:rPr>
            </w:pPr>
            <w:r>
              <w:rPr>
                <w:rFonts w:hint="eastAsia" w:ascii="宋体" w:hAnsi="宋体" w:cs="宋体"/>
              </w:rPr>
              <w:t>投标文件签署</w:t>
            </w:r>
          </w:p>
        </w:tc>
        <w:tc>
          <w:tcPr>
            <w:tcW w:w="7524" w:type="dxa"/>
            <w:vAlign w:val="center"/>
          </w:tcPr>
          <w:p>
            <w:pPr>
              <w:spacing w:line="440" w:lineRule="exact"/>
              <w:jc w:val="center"/>
              <w:rPr>
                <w:rFonts w:ascii="宋体" w:cs="Times New Roman"/>
              </w:rPr>
            </w:pPr>
            <w:r>
              <w:rPr>
                <w:rFonts w:hint="eastAsia" w:ascii="宋体" w:hAnsi="宋体" w:cs="宋体"/>
              </w:rPr>
              <w:t>未按比选文件要求加盖公章且无法定代表人或授权代表签字（签章）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vAlign w:val="center"/>
          </w:tcPr>
          <w:p>
            <w:pPr>
              <w:spacing w:line="440" w:lineRule="exact"/>
              <w:jc w:val="center"/>
              <w:rPr>
                <w:rFonts w:ascii="宋体" w:cs="Times New Roman"/>
              </w:rPr>
            </w:pPr>
            <w:r>
              <w:rPr>
                <w:rFonts w:hint="eastAsia" w:ascii="宋体" w:hAnsi="宋体" w:cs="宋体"/>
              </w:rPr>
              <w:t>投标方案及报价</w:t>
            </w:r>
          </w:p>
        </w:tc>
        <w:tc>
          <w:tcPr>
            <w:tcW w:w="7524" w:type="dxa"/>
            <w:vAlign w:val="center"/>
          </w:tcPr>
          <w:p>
            <w:pPr>
              <w:spacing w:line="440" w:lineRule="exact"/>
              <w:jc w:val="center"/>
              <w:rPr>
                <w:rFonts w:ascii="宋体" w:cs="Times New Roman"/>
              </w:rPr>
            </w:pPr>
            <w:r>
              <w:rPr>
                <w:rFonts w:hint="eastAsia" w:ascii="宋体" w:hAnsi="宋体" w:cs="宋体"/>
              </w:rPr>
              <w:t>递交两份或多份内容不同的投标文件，或在一份投标文件中对同一招标项目有两个或多个报价，且未声明哪一个有效的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vAlign w:val="center"/>
          </w:tcPr>
          <w:p>
            <w:pPr>
              <w:spacing w:line="440" w:lineRule="exact"/>
              <w:jc w:val="center"/>
              <w:rPr>
                <w:rFonts w:ascii="宋体" w:cs="Times New Roman"/>
              </w:rPr>
            </w:pPr>
            <w:r>
              <w:rPr>
                <w:rFonts w:hint="eastAsia" w:ascii="宋体" w:hAnsi="宋体" w:cs="宋体"/>
              </w:rPr>
              <w:t>投标有效期</w:t>
            </w:r>
          </w:p>
        </w:tc>
        <w:tc>
          <w:tcPr>
            <w:tcW w:w="7524" w:type="dxa"/>
            <w:vAlign w:val="center"/>
          </w:tcPr>
          <w:p>
            <w:pPr>
              <w:spacing w:line="440" w:lineRule="exact"/>
              <w:jc w:val="center"/>
              <w:rPr>
                <w:rFonts w:ascii="宋体" w:cs="Times New Roman"/>
              </w:rPr>
            </w:pPr>
            <w:r>
              <w:rPr>
                <w:rFonts w:hint="eastAsia" w:ascii="宋体" w:hAnsi="宋体" w:cs="宋体"/>
              </w:rPr>
              <w:t>不符合比选文件要求</w:t>
            </w:r>
          </w:p>
        </w:tc>
      </w:tr>
    </w:tbl>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、3.2商务标评审内容及标准（20分）</w:t>
      </w:r>
    </w:p>
    <w:tbl>
      <w:tblPr>
        <w:tblStyle w:val="6"/>
        <w:tblW w:w="9930" w:type="dxa"/>
        <w:tblInd w:w="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417"/>
        <w:gridCol w:w="851"/>
        <w:gridCol w:w="666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17" w:type="dxa"/>
            <w:tcBorders>
              <w:top w:val="single" w:color="auto" w:sz="6" w:space="0"/>
              <w:left w:val="single" w:color="auto" w:sz="6" w:space="0"/>
              <w:bottom w:val="single" w:color="auto" w:sz="6" w:space="0"/>
              <w:right w:val="single" w:color="auto" w:sz="6" w:space="0"/>
            </w:tcBorders>
            <w:vAlign w:val="center"/>
          </w:tcPr>
          <w:p>
            <w:pPr>
              <w:jc w:val="center"/>
              <w:rPr>
                <w:szCs w:val="22"/>
              </w:rPr>
            </w:pPr>
            <w:r>
              <w:rPr>
                <w:szCs w:val="22"/>
              </w:rPr>
              <w:t>评审项目</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Cs w:val="22"/>
              </w:rPr>
            </w:pPr>
            <w:r>
              <w:rPr>
                <w:szCs w:val="22"/>
              </w:rPr>
              <w:t>分值</w:t>
            </w:r>
          </w:p>
        </w:tc>
        <w:tc>
          <w:tcPr>
            <w:tcW w:w="6662" w:type="dxa"/>
            <w:tcBorders>
              <w:top w:val="single" w:color="auto" w:sz="6" w:space="0"/>
              <w:left w:val="single" w:color="auto" w:sz="6" w:space="0"/>
              <w:bottom w:val="single" w:color="auto" w:sz="6" w:space="0"/>
              <w:right w:val="single" w:color="auto" w:sz="6" w:space="0"/>
            </w:tcBorders>
            <w:vAlign w:val="center"/>
          </w:tcPr>
          <w:p>
            <w:pPr>
              <w:jc w:val="center"/>
              <w:rPr>
                <w:szCs w:val="22"/>
              </w:rPr>
            </w:pPr>
            <w:r>
              <w:rPr>
                <w:szCs w:val="22"/>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86" w:hRule="atLeast"/>
        </w:trPr>
        <w:tc>
          <w:tcPr>
            <w:tcW w:w="2417" w:type="dxa"/>
            <w:tcBorders>
              <w:top w:val="single" w:color="auto" w:sz="6" w:space="0"/>
              <w:left w:val="single" w:color="auto" w:sz="6" w:space="0"/>
              <w:bottom w:val="single" w:color="auto" w:sz="6" w:space="0"/>
              <w:right w:val="single" w:color="auto" w:sz="6" w:space="0"/>
            </w:tcBorders>
            <w:vAlign w:val="center"/>
          </w:tcPr>
          <w:p>
            <w:pPr>
              <w:jc w:val="left"/>
              <w:rPr>
                <w:szCs w:val="22"/>
              </w:rPr>
            </w:pPr>
            <w:r>
              <w:rPr>
                <w:rFonts w:hint="eastAsia"/>
                <w:szCs w:val="22"/>
              </w:rPr>
              <w:t>投标人</w:t>
            </w:r>
            <w:r>
              <w:rPr>
                <w:szCs w:val="22"/>
              </w:rPr>
              <w:t>业绩</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szCs w:val="22"/>
              </w:rPr>
            </w:pPr>
            <w:r>
              <w:rPr>
                <w:rFonts w:hint="eastAsia"/>
                <w:szCs w:val="22"/>
              </w:rPr>
              <w:t>10</w:t>
            </w:r>
          </w:p>
        </w:tc>
        <w:tc>
          <w:tcPr>
            <w:tcW w:w="666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宋体" w:hAnsi="宋体"/>
              </w:rPr>
            </w:pPr>
            <w:r>
              <w:rPr>
                <w:rFonts w:hint="eastAsia" w:ascii="宋体" w:hAnsi="宋体"/>
                <w:color w:val="FF0000"/>
              </w:rPr>
              <w:t>合同签订时间</w:t>
            </w:r>
            <w:r>
              <w:rPr>
                <w:rFonts w:hint="eastAsia" w:ascii="宋体" w:hAnsi="宋体"/>
              </w:rPr>
              <w:t>自开标之日上推3</w:t>
            </w:r>
            <w:r>
              <w:rPr>
                <w:rFonts w:hint="eastAsia" w:ascii="宋体" w:hAnsi="宋体"/>
                <w:color w:val="FF0000"/>
              </w:rPr>
              <w:t>年内</w:t>
            </w:r>
            <w:r>
              <w:rPr>
                <w:rFonts w:hint="eastAsia" w:ascii="宋体" w:hAnsi="宋体"/>
              </w:rPr>
              <w:t>，投标人承担过单项合同造价审定金额在1000万元以上的，每有一个得2分，最多得10分。</w:t>
            </w:r>
          </w:p>
          <w:p>
            <w:pPr>
              <w:adjustRightInd w:val="0"/>
              <w:snapToGrid w:val="0"/>
              <w:spacing w:line="360" w:lineRule="auto"/>
              <w:rPr>
                <w:rFonts w:ascii="宋体" w:hAnsi="宋体"/>
              </w:rPr>
            </w:pPr>
            <w:r>
              <w:rPr>
                <w:rFonts w:hint="eastAsia" w:ascii="宋体" w:hAnsi="宋体"/>
              </w:rPr>
              <w:t>注：投标文件中须提供合同</w:t>
            </w:r>
            <w:r>
              <w:rPr>
                <w:rFonts w:hint="eastAsia" w:ascii="宋体" w:hAnsi="宋体"/>
                <w:color w:val="FF0000"/>
              </w:rPr>
              <w:t>复印件</w:t>
            </w:r>
            <w:r>
              <w:rPr>
                <w:rFonts w:hint="eastAsia" w:ascii="宋体" w:hAnsi="宋体"/>
              </w:rPr>
              <w:t>，时间以合同签订时间为准，复印件应能辨识买卖双方公章、签订时间，合同复印件须加盖投标人公章；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400" w:hRule="atLeast"/>
        </w:trPr>
        <w:tc>
          <w:tcPr>
            <w:tcW w:w="2417" w:type="dxa"/>
            <w:tcBorders>
              <w:top w:val="single" w:color="auto" w:sz="6" w:space="0"/>
              <w:left w:val="single" w:color="auto" w:sz="6" w:space="0"/>
              <w:bottom w:val="single" w:color="auto" w:sz="6" w:space="0"/>
              <w:right w:val="single" w:color="auto" w:sz="6" w:space="0"/>
            </w:tcBorders>
            <w:vAlign w:val="center"/>
          </w:tcPr>
          <w:p>
            <w:pPr>
              <w:jc w:val="left"/>
              <w:rPr>
                <w:szCs w:val="22"/>
              </w:rPr>
            </w:pPr>
            <w:r>
              <w:rPr>
                <w:rFonts w:hint="eastAsia"/>
                <w:szCs w:val="22"/>
              </w:rPr>
              <w:t>拟投入人员</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color w:val="FF0000"/>
                <w:szCs w:val="22"/>
              </w:rPr>
            </w:pPr>
            <w:r>
              <w:rPr>
                <w:rFonts w:hint="eastAsia"/>
                <w:szCs w:val="22"/>
              </w:rPr>
              <w:t>10</w:t>
            </w:r>
          </w:p>
        </w:tc>
        <w:tc>
          <w:tcPr>
            <w:tcW w:w="666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宋体" w:hAnsi="宋体"/>
              </w:rPr>
            </w:pPr>
            <w:r>
              <w:rPr>
                <w:rFonts w:hint="eastAsia" w:ascii="宋体" w:hAnsi="宋体"/>
              </w:rPr>
              <w:t>本项目要求最少配备3名注册造价工程师，满足得基本分6分，每额外增加一名注册造价工程师加2分，最多可得10分。</w:t>
            </w:r>
          </w:p>
          <w:p>
            <w:pPr>
              <w:adjustRightInd w:val="0"/>
              <w:snapToGrid w:val="0"/>
              <w:spacing w:line="360" w:lineRule="auto"/>
              <w:rPr>
                <w:rFonts w:ascii="宋体" w:hAnsi="宋体"/>
                <w:color w:val="FF0000"/>
              </w:rPr>
            </w:pPr>
            <w:r>
              <w:rPr>
                <w:rFonts w:hint="eastAsia" w:ascii="宋体" w:hAnsi="宋体"/>
              </w:rPr>
              <w:t>注：投标文件中须提供相关证书复印件或扫描件并加盖投标人公章。</w:t>
            </w:r>
          </w:p>
        </w:tc>
      </w:tr>
    </w:tbl>
    <w:p>
      <w:pPr>
        <w:spacing w:after="100" w:afterAutospacing="1"/>
        <w:rPr>
          <w:rFonts w:ascii="宋体" w:hAnsi="宋体"/>
          <w:color w:val="000000"/>
          <w:sz w:val="24"/>
        </w:rPr>
      </w:pPr>
      <w:bookmarkStart w:id="7" w:name="EBde98f3bf4bec438395d61fccf5a1d2e4"/>
      <w:r>
        <w:rPr>
          <w:rFonts w:ascii="宋体" w:hAnsi="宋体"/>
          <w:color w:val="000080"/>
          <w:sz w:val="20"/>
        </w:rPr>
        <w:t xml:space="preserve"> </w:t>
      </w:r>
      <w:bookmarkEnd w:id="7"/>
      <w:r>
        <w:rPr>
          <w:rFonts w:hint="eastAsia" w:ascii="宋体" w:hAnsi="宋体"/>
          <w:color w:val="000000"/>
          <w:sz w:val="24"/>
        </w:rPr>
        <w:t>3.3技术标评审内容及标准（80分）</w:t>
      </w:r>
    </w:p>
    <w:tbl>
      <w:tblPr>
        <w:tblStyle w:val="6"/>
        <w:tblW w:w="9939"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899"/>
        <w:gridCol w:w="1661"/>
        <w:gridCol w:w="851"/>
        <w:gridCol w:w="5528"/>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gridSpan w:val="2"/>
            <w:tcBorders>
              <w:top w:val="outset" w:color="auto" w:sz="6" w:space="0"/>
              <w:left w:val="outset" w:color="auto" w:sz="6" w:space="0"/>
              <w:bottom w:val="outset" w:color="auto" w:sz="6" w:space="0"/>
              <w:right w:val="outset" w:color="auto" w:sz="6" w:space="0"/>
            </w:tcBorders>
            <w:vAlign w:val="center"/>
          </w:tcPr>
          <w:p>
            <w:pPr>
              <w:jc w:val="center"/>
              <w:rPr>
                <w:szCs w:val="22"/>
              </w:rPr>
            </w:pPr>
            <w:r>
              <w:rPr>
                <w:szCs w:val="22"/>
              </w:rPr>
              <w:t>评审项目</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szCs w:val="22"/>
              </w:rPr>
            </w:pPr>
            <w:r>
              <w:rPr>
                <w:szCs w:val="22"/>
              </w:rPr>
              <w:t>分值</w:t>
            </w:r>
          </w:p>
        </w:tc>
        <w:tc>
          <w:tcPr>
            <w:tcW w:w="5528" w:type="dxa"/>
            <w:tcBorders>
              <w:top w:val="outset" w:color="auto" w:sz="6" w:space="0"/>
              <w:left w:val="outset" w:color="auto" w:sz="6" w:space="0"/>
              <w:bottom w:val="outset" w:color="auto" w:sz="6" w:space="0"/>
              <w:right w:val="outset" w:color="auto" w:sz="6" w:space="0"/>
            </w:tcBorders>
            <w:vAlign w:val="center"/>
          </w:tcPr>
          <w:p>
            <w:pPr>
              <w:jc w:val="center"/>
              <w:rPr>
                <w:color w:val="FF0000"/>
                <w:szCs w:val="22"/>
              </w:rPr>
            </w:pPr>
            <w:r>
              <w:rPr>
                <w:rFonts w:hint="eastAsia"/>
                <w:szCs w:val="22"/>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86" w:hRule="atLeast"/>
        </w:trPr>
        <w:tc>
          <w:tcPr>
            <w:tcW w:w="1899" w:type="dxa"/>
            <w:vMerge w:val="restart"/>
            <w:tcBorders>
              <w:top w:val="outset" w:color="auto" w:sz="6" w:space="0"/>
              <w:left w:val="outset" w:color="auto" w:sz="6" w:space="0"/>
              <w:right w:val="outset" w:color="auto" w:sz="6" w:space="0"/>
            </w:tcBorders>
            <w:vAlign w:val="center"/>
          </w:tcPr>
          <w:p>
            <w:pPr>
              <w:jc w:val="left"/>
              <w:rPr>
                <w:szCs w:val="22"/>
              </w:rPr>
            </w:pPr>
            <w:r>
              <w:rPr>
                <w:rFonts w:hint="eastAsia"/>
                <w:szCs w:val="22"/>
              </w:rPr>
              <w:t>造价咨询</w:t>
            </w:r>
            <w:r>
              <w:rPr>
                <w:szCs w:val="22"/>
              </w:rPr>
              <w:t>机构</w:t>
            </w:r>
            <w:r>
              <w:rPr>
                <w:rFonts w:hint="eastAsia"/>
                <w:szCs w:val="22"/>
              </w:rPr>
              <w:t xml:space="preserve"> 综合实力（30分）</w:t>
            </w:r>
          </w:p>
        </w:tc>
        <w:tc>
          <w:tcPr>
            <w:tcW w:w="166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ascii="宋体" w:hAnsi="宋体"/>
              </w:rPr>
            </w:pPr>
            <w:r>
              <w:rPr>
                <w:rFonts w:hint="eastAsia" w:ascii="宋体" w:hAnsi="宋体"/>
              </w:rPr>
              <w:t>企业信誉及资质</w:t>
            </w:r>
          </w:p>
        </w:tc>
        <w:tc>
          <w:tcPr>
            <w:tcW w:w="85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rPr>
            </w:pPr>
            <w:r>
              <w:rPr>
                <w:rFonts w:hint="eastAsia" w:ascii="宋体" w:hAnsi="宋体"/>
              </w:rPr>
              <w:t>20</w:t>
            </w:r>
          </w:p>
        </w:tc>
        <w:tc>
          <w:tcPr>
            <w:tcW w:w="5528"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color w:val="4F81BD"/>
                <w:kern w:val="0"/>
                <w:sz w:val="22"/>
                <w:szCs w:val="22"/>
                <w:lang w:bidi="ar"/>
              </w:rPr>
            </w:pPr>
          </w:p>
          <w:p>
            <w:pPr>
              <w:adjustRightInd w:val="0"/>
              <w:snapToGrid w:val="0"/>
              <w:spacing w:line="360" w:lineRule="auto"/>
              <w:rPr>
                <w:rFonts w:ascii="宋体" w:hAnsi="宋体"/>
              </w:rPr>
            </w:pPr>
            <w:r>
              <w:rPr>
                <w:rFonts w:hint="eastAsia" w:ascii="宋体" w:hAnsi="宋体"/>
                <w:color w:val="4F81BD"/>
              </w:rPr>
              <w:t>1</w:t>
            </w:r>
            <w:r>
              <w:rPr>
                <w:rFonts w:hint="eastAsia" w:ascii="宋体" w:hAnsi="宋体"/>
              </w:rPr>
              <w:t>、具有质量管理体系认证、职业健康安全管理体系认证、环境管理体系认证的，每个得5分，满分15分；</w:t>
            </w:r>
            <w:r>
              <w:rPr>
                <w:rFonts w:hint="eastAsia" w:ascii="宋体" w:hAnsi="宋体"/>
                <w:color w:val="FF0000"/>
              </w:rPr>
              <w:t>（提供相关证明材料复印件并加盖投标单位公章）。</w:t>
            </w:r>
          </w:p>
          <w:p>
            <w:pPr>
              <w:adjustRightInd w:val="0"/>
              <w:snapToGrid w:val="0"/>
              <w:spacing w:line="360" w:lineRule="auto"/>
              <w:rPr>
                <w:rFonts w:ascii="宋体" w:hAnsi="宋体"/>
                <w:color w:val="4F81BD"/>
              </w:rPr>
            </w:pPr>
            <w:r>
              <w:rPr>
                <w:rFonts w:hint="eastAsia" w:ascii="宋体" w:hAnsi="宋体"/>
              </w:rPr>
              <w:t>3、2016年1月1日以来投标人及其下属分支机构取得省级及以上造价或咨询类行业协会先进表彰证书的，得5分。（提供相关证书复印件加盖单位公章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760" w:hRule="atLeast"/>
        </w:trPr>
        <w:tc>
          <w:tcPr>
            <w:tcW w:w="1899" w:type="dxa"/>
            <w:vMerge w:val="continue"/>
            <w:tcBorders>
              <w:left w:val="outset" w:color="auto" w:sz="6" w:space="0"/>
              <w:right w:val="outset" w:color="auto" w:sz="6" w:space="0"/>
            </w:tcBorders>
            <w:vAlign w:val="center"/>
          </w:tcPr>
          <w:p>
            <w:pPr>
              <w:widowControl/>
              <w:jc w:val="left"/>
              <w:textAlignment w:val="center"/>
              <w:rPr>
                <w:rFonts w:ascii="宋体" w:hAnsi="宋体" w:cs="宋体"/>
                <w:kern w:val="0"/>
                <w:sz w:val="22"/>
                <w:szCs w:val="22"/>
                <w:lang w:bidi="ar"/>
              </w:rPr>
            </w:pPr>
          </w:p>
        </w:tc>
        <w:tc>
          <w:tcPr>
            <w:tcW w:w="166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ascii="宋体" w:hAnsi="宋体"/>
              </w:rPr>
            </w:pPr>
            <w:r>
              <w:rPr>
                <w:rFonts w:hint="eastAsia" w:ascii="宋体" w:hAnsi="宋体"/>
              </w:rPr>
              <w:t>办公场所及环境</w:t>
            </w:r>
          </w:p>
        </w:tc>
        <w:tc>
          <w:tcPr>
            <w:tcW w:w="85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rPr>
            </w:pPr>
            <w:r>
              <w:rPr>
                <w:rFonts w:hint="eastAsia" w:ascii="宋体" w:hAnsi="宋体"/>
              </w:rPr>
              <w:t>10</w:t>
            </w:r>
          </w:p>
        </w:tc>
        <w:tc>
          <w:tcPr>
            <w:tcW w:w="5528"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ascii="宋体" w:hAnsi="宋体"/>
              </w:rPr>
            </w:pPr>
            <w:r>
              <w:rPr>
                <w:rFonts w:hint="eastAsia" w:ascii="宋体" w:hAnsi="宋体"/>
              </w:rPr>
              <w:t>在芜湖当地设有办公场所，办公场所面积达到200平方米及以上的，得 10分；100平方米＜办公场所面积＜200平方米得5分；100平方米及以下的得2分，满分10分。（得分不累计）</w:t>
            </w:r>
          </w:p>
          <w:p>
            <w:pPr>
              <w:adjustRightInd w:val="0"/>
              <w:snapToGrid w:val="0"/>
              <w:spacing w:line="360" w:lineRule="auto"/>
              <w:rPr>
                <w:rFonts w:ascii="宋体" w:hAnsi="宋体"/>
              </w:rPr>
            </w:pPr>
            <w:r>
              <w:rPr>
                <w:rFonts w:hint="eastAsia" w:ascii="宋体" w:hAnsi="宋体"/>
              </w:rPr>
              <w:t>（注：提供办公室场所的租赁合同或产权证明复印件加盖公章）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899" w:type="dxa"/>
            <w:vMerge w:val="restart"/>
            <w:tcBorders>
              <w:top w:val="outset" w:color="auto" w:sz="6" w:space="0"/>
              <w:left w:val="outset" w:color="auto" w:sz="6" w:space="0"/>
              <w:right w:val="outset" w:color="auto" w:sz="6" w:space="0"/>
            </w:tcBorders>
            <w:vAlign w:val="center"/>
          </w:tcPr>
          <w:p>
            <w:pPr>
              <w:jc w:val="left"/>
              <w:textAlignment w:val="center"/>
              <w:rPr>
                <w:rFonts w:ascii="宋体" w:hAnsi="宋体" w:cs="宋体"/>
                <w:kern w:val="0"/>
                <w:sz w:val="22"/>
                <w:szCs w:val="22"/>
                <w:lang w:bidi="ar"/>
              </w:rPr>
            </w:pPr>
            <w:r>
              <w:rPr>
                <w:rFonts w:ascii="宋体" w:hAnsi="宋体" w:cs="宋体"/>
                <w:kern w:val="0"/>
                <w:sz w:val="22"/>
                <w:szCs w:val="22"/>
                <w:lang w:bidi="ar"/>
              </w:rPr>
              <w:t>服务方案</w:t>
            </w:r>
            <w:r>
              <w:rPr>
                <w:rFonts w:hint="eastAsia" w:ascii="宋体" w:hAnsi="宋体" w:cs="宋体"/>
                <w:kern w:val="0"/>
                <w:sz w:val="22"/>
                <w:szCs w:val="22"/>
                <w:lang w:bidi="ar"/>
              </w:rPr>
              <w:t>（50分）</w:t>
            </w:r>
          </w:p>
        </w:tc>
        <w:tc>
          <w:tcPr>
            <w:tcW w:w="1661"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2"/>
                <w:szCs w:val="22"/>
                <w:lang w:bidi="ar"/>
              </w:rPr>
            </w:pPr>
            <w:r>
              <w:rPr>
                <w:rFonts w:hint="eastAsia"/>
              </w:rPr>
              <w:t>组织实施方案</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szCs w:val="22"/>
              </w:rPr>
            </w:pPr>
            <w:r>
              <w:rPr>
                <w:rFonts w:hint="eastAsia"/>
                <w:szCs w:val="22"/>
              </w:rPr>
              <w:t>20</w:t>
            </w:r>
          </w:p>
        </w:tc>
        <w:tc>
          <w:tcPr>
            <w:tcW w:w="5528"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4"/>
              </w:rPr>
            </w:pPr>
            <w:r>
              <w:rPr>
                <w:rFonts w:hint="eastAsia"/>
              </w:rPr>
              <w:t>针对本项目各阶段的专业人员配置、公司相关专业技术支持、工作流程等进行评审, 优秀的得14-20分，良好的得7-13分，一般的得0-6分，未提供的不得分。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899" w:type="dxa"/>
            <w:vMerge w:val="continue"/>
            <w:tcBorders>
              <w:left w:val="outset" w:color="auto" w:sz="6" w:space="0"/>
              <w:right w:val="outset" w:color="auto" w:sz="6" w:space="0"/>
            </w:tcBorders>
            <w:vAlign w:val="center"/>
          </w:tcPr>
          <w:p>
            <w:pPr>
              <w:widowControl/>
              <w:jc w:val="left"/>
              <w:textAlignment w:val="center"/>
              <w:rPr>
                <w:szCs w:val="22"/>
              </w:rPr>
            </w:pPr>
          </w:p>
        </w:tc>
        <w:tc>
          <w:tcPr>
            <w:tcW w:w="1661"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2"/>
                <w:szCs w:val="22"/>
                <w:lang w:bidi="ar"/>
              </w:rPr>
            </w:pPr>
            <w:r>
              <w:rPr>
                <w:rFonts w:hint="eastAsia"/>
              </w:rPr>
              <w:t>内控管理</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szCs w:val="22"/>
              </w:rPr>
            </w:pPr>
            <w:r>
              <w:rPr>
                <w:rFonts w:hint="eastAsia"/>
                <w:szCs w:val="22"/>
              </w:rPr>
              <w:t>15</w:t>
            </w:r>
          </w:p>
        </w:tc>
        <w:tc>
          <w:tcPr>
            <w:tcW w:w="5528"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4"/>
              </w:rPr>
            </w:pPr>
            <w:r>
              <w:rPr>
                <w:rFonts w:hint="eastAsia"/>
              </w:rPr>
              <w:t xml:space="preserve">针对本项目各阶段的完成时间、过程控制、质量保证、档案管理等进行评审，优秀的得10-15分，良好的得5-10分，一般的得0-5分，未提供的不得分。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03" w:hRule="atLeast"/>
        </w:trPr>
        <w:tc>
          <w:tcPr>
            <w:tcW w:w="1899" w:type="dxa"/>
            <w:vMerge w:val="continue"/>
            <w:tcBorders>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2"/>
                <w:szCs w:val="22"/>
                <w:lang w:bidi="ar"/>
              </w:rPr>
            </w:pPr>
          </w:p>
        </w:tc>
        <w:tc>
          <w:tcPr>
            <w:tcW w:w="1661"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rPr>
                <w:rFonts w:ascii="宋体" w:hAnsi="宋体" w:cs="宋体"/>
                <w:kern w:val="0"/>
                <w:sz w:val="22"/>
                <w:szCs w:val="22"/>
                <w:lang w:bidi="ar"/>
              </w:rPr>
            </w:pPr>
            <w:r>
              <w:rPr>
                <w:rFonts w:hint="eastAsia"/>
              </w:rPr>
              <w:t>过程服务</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szCs w:val="22"/>
              </w:rPr>
            </w:pPr>
            <w:r>
              <w:rPr>
                <w:rFonts w:hint="eastAsia"/>
                <w:szCs w:val="22"/>
              </w:rPr>
              <w:t>15</w:t>
            </w:r>
          </w:p>
        </w:tc>
        <w:tc>
          <w:tcPr>
            <w:tcW w:w="5528" w:type="dxa"/>
            <w:tcBorders>
              <w:top w:val="outset" w:color="auto" w:sz="6" w:space="0"/>
              <w:left w:val="outset" w:color="auto" w:sz="6" w:space="0"/>
              <w:bottom w:val="outset" w:color="auto" w:sz="6" w:space="0"/>
              <w:right w:val="outset" w:color="auto" w:sz="6" w:space="0"/>
            </w:tcBorders>
            <w:vAlign w:val="center"/>
          </w:tcPr>
          <w:p>
            <w:pPr>
              <w:widowControl/>
              <w:jc w:val="left"/>
              <w:textAlignment w:val="center"/>
            </w:pPr>
            <w:r>
              <w:rPr>
                <w:rFonts w:hint="eastAsia"/>
              </w:rPr>
              <w:t xml:space="preserve"> </w:t>
            </w:r>
          </w:p>
          <w:p>
            <w:pPr>
              <w:widowControl/>
              <w:jc w:val="left"/>
              <w:textAlignment w:val="center"/>
              <w:rPr>
                <w:rFonts w:ascii="宋体" w:hAnsi="宋体" w:cs="宋体"/>
                <w:kern w:val="0"/>
                <w:sz w:val="24"/>
              </w:rPr>
            </w:pPr>
            <w:r>
              <w:rPr>
                <w:rFonts w:hint="eastAsia"/>
              </w:rPr>
              <w:t>针对招标人的行业特性，投标人如何进行进度和质量的保证以及为招标人提供的服务进行评分，优秀的得10-15分，良好的得5-10分，一般的得0-5分，未提供的不得分。</w:t>
            </w:r>
          </w:p>
        </w:tc>
      </w:tr>
    </w:tbl>
    <w:p>
      <w:pPr>
        <w:rPr>
          <w:rFonts w:ascii="宋体" w:hAnsi="宋体"/>
          <w:color w:val="000000"/>
          <w:sz w:val="24"/>
          <w:szCs w:val="22"/>
        </w:rPr>
      </w:pPr>
    </w:p>
    <w:p>
      <w:pPr>
        <w:rPr>
          <w:rFonts w:ascii="宋体" w:hAnsi="宋体"/>
          <w:color w:val="000000"/>
          <w:sz w:val="24"/>
          <w:szCs w:val="22"/>
        </w:rPr>
      </w:pPr>
      <w:r>
        <w:rPr>
          <w:rFonts w:hint="eastAsia" w:ascii="宋体" w:hAnsi="宋体"/>
          <w:color w:val="000000"/>
          <w:sz w:val="24"/>
          <w:szCs w:val="22"/>
        </w:rPr>
        <w:t>备注：评标委员会成员对“技术标”合计分超出其他成员平均值±50%时，须写明评分依据及理由。</w:t>
      </w:r>
    </w:p>
    <w:p>
      <w:pPr>
        <w:spacing w:line="360" w:lineRule="auto"/>
        <w:ind w:firstLine="482" w:firstLineChars="200"/>
        <w:rPr>
          <w:rFonts w:ascii="宋体" w:hAnsi="宋体"/>
          <w:b/>
          <w:color w:val="000000"/>
          <w:sz w:val="24"/>
          <w:szCs w:val="22"/>
        </w:rPr>
      </w:pPr>
      <w:r>
        <w:rPr>
          <w:rFonts w:hint="eastAsia" w:ascii="宋体" w:hAnsi="宋体"/>
          <w:b/>
          <w:color w:val="000000"/>
          <w:sz w:val="24"/>
          <w:szCs w:val="22"/>
        </w:rPr>
        <w:t xml:space="preserve">4．评审结果 </w:t>
      </w:r>
    </w:p>
    <w:p>
      <w:pPr>
        <w:spacing w:line="360" w:lineRule="auto"/>
        <w:ind w:firstLine="480" w:firstLineChars="200"/>
        <w:rPr>
          <w:rFonts w:ascii="宋体" w:hAnsi="宋体"/>
          <w:sz w:val="24"/>
          <w:szCs w:val="22"/>
        </w:rPr>
      </w:pPr>
      <w:r>
        <w:rPr>
          <w:rFonts w:hint="eastAsia" w:ascii="宋体" w:hAnsi="宋体" w:cs="宋体"/>
          <w:color w:val="000000"/>
          <w:sz w:val="24"/>
          <w:szCs w:val="24"/>
          <w:highlight w:val="white"/>
        </w:rPr>
        <w:t xml:space="preserve">经评审合格的投标文件，评标委员会按综合评审得分从高到低的顺序依次推荐2名中标候选人，排名第一的为首选中标候选人，依次类推第二中标候选人 </w:t>
      </w:r>
      <w:r>
        <w:rPr>
          <w:rFonts w:hint="eastAsia" w:ascii="宋体" w:hAnsi="宋体"/>
          <w:sz w:val="24"/>
          <w:szCs w:val="22"/>
        </w:rPr>
        <w:t>。</w:t>
      </w:r>
    </w:p>
    <w:p>
      <w:pPr>
        <w:spacing w:line="360" w:lineRule="auto"/>
        <w:ind w:firstLine="482" w:firstLineChars="200"/>
        <w:rPr>
          <w:rFonts w:ascii="宋体" w:hAnsi="宋体"/>
          <w:b/>
          <w:color w:val="000000"/>
          <w:sz w:val="24"/>
          <w:szCs w:val="22"/>
        </w:rPr>
      </w:pPr>
      <w:r>
        <w:rPr>
          <w:rFonts w:hint="eastAsia" w:ascii="宋体" w:hAnsi="宋体"/>
          <w:b/>
          <w:color w:val="000000"/>
          <w:sz w:val="24"/>
          <w:szCs w:val="22"/>
        </w:rPr>
        <w:t>5、例外情况</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5.1当出现投标人综合评审得分相等时，按下列顺序排序：“投标人业绩”得分高的优先；仍相同时，“造价咨询机构 综合实力” 得分高的优先；依然相同时，由评标委员会现场抽签确定顺序。</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5.2当评标委员会认为各投标报价均较高时，可以否决全部投标。</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5.3招标文件条款存在含义不清或者相互矛盾的，评标委员会应当针对相应条款作出有利于相应投标人的结论。</w:t>
      </w:r>
    </w:p>
    <w:p>
      <w:pPr>
        <w:spacing w:line="360" w:lineRule="auto"/>
        <w:ind w:firstLine="482" w:firstLineChars="200"/>
        <w:rPr>
          <w:rFonts w:ascii="宋体" w:hAnsi="宋体"/>
          <w:b/>
          <w:bCs/>
          <w:color w:val="000000"/>
          <w:sz w:val="24"/>
          <w:szCs w:val="22"/>
        </w:rPr>
      </w:pPr>
      <w:r>
        <w:rPr>
          <w:rFonts w:hint="eastAsia" w:ascii="宋体" w:hAnsi="宋体"/>
          <w:b/>
          <w:bCs/>
          <w:color w:val="000000"/>
          <w:sz w:val="24"/>
          <w:szCs w:val="22"/>
        </w:rPr>
        <w:t>6、其他</w:t>
      </w:r>
    </w:p>
    <w:p>
      <w:pPr>
        <w:spacing w:line="360" w:lineRule="exact"/>
        <w:ind w:firstLine="482" w:firstLineChars="200"/>
        <w:rPr>
          <w:rFonts w:ascii="宋体" w:hAnsi="宋体" w:cs="宋体"/>
          <w:color w:val="000000"/>
          <w:sz w:val="24"/>
          <w:szCs w:val="24"/>
          <w:highlight w:val="white"/>
        </w:rPr>
      </w:pPr>
      <w:r>
        <w:rPr>
          <w:rFonts w:hint="eastAsia" w:ascii="宋体" w:hAnsi="宋体"/>
          <w:b/>
          <w:bCs/>
          <w:color w:val="000000"/>
          <w:sz w:val="24"/>
          <w:szCs w:val="22"/>
        </w:rPr>
        <w:t>6.1</w:t>
      </w:r>
      <w:r>
        <w:rPr>
          <w:rFonts w:hint="eastAsia" w:ascii="宋体" w:hAnsi="宋体" w:cs="宋体"/>
          <w:color w:val="000000"/>
          <w:sz w:val="24"/>
          <w:szCs w:val="24"/>
          <w:highlight w:val="white"/>
        </w:rPr>
        <w:t>推荐的中标候人及“评标被否决单位及原因”等在中标结果公告中进行公示，接受监督。</w:t>
      </w:r>
    </w:p>
    <w:p>
      <w:pPr>
        <w:spacing w:line="360" w:lineRule="exact"/>
        <w:ind w:firstLine="480" w:firstLineChars="200"/>
        <w:rPr>
          <w:rFonts w:ascii="宋体" w:hAnsi="宋体" w:cs="宋体"/>
          <w:color w:val="000000"/>
          <w:sz w:val="24"/>
          <w:szCs w:val="24"/>
          <w:highlight w:val="white"/>
        </w:rPr>
      </w:pPr>
      <w:r>
        <w:rPr>
          <w:rFonts w:hint="eastAsia" w:ascii="宋体" w:hAnsi="宋体" w:cs="宋体"/>
          <w:color w:val="000000"/>
          <w:sz w:val="24"/>
          <w:szCs w:val="24"/>
          <w:highlight w:val="white"/>
        </w:rPr>
        <w:t>6.2公示期结束后无异议，则</w:t>
      </w:r>
      <w:r>
        <w:rPr>
          <w:rFonts w:hint="eastAsia" w:ascii="宋体" w:hAnsi="宋体"/>
          <w:color w:val="FF0000"/>
          <w:sz w:val="24"/>
          <w:szCs w:val="22"/>
        </w:rPr>
        <w:t>按照评分顺序前2名为审计服务单位。</w:t>
      </w:r>
    </w:p>
    <w:p>
      <w:pPr>
        <w:spacing w:line="360" w:lineRule="auto"/>
        <w:ind w:firstLine="482" w:firstLineChars="200"/>
        <w:rPr>
          <w:rFonts w:ascii="宋体" w:hAnsi="宋体"/>
          <w:b/>
          <w:bCs/>
          <w:color w:val="000000"/>
          <w:sz w:val="24"/>
          <w:szCs w:val="22"/>
        </w:rPr>
      </w:pPr>
    </w:p>
    <w:p>
      <w:pPr>
        <w:spacing w:line="440" w:lineRule="exact"/>
        <w:ind w:firstLine="630" w:firstLineChars="300"/>
        <w:rPr>
          <w:rFonts w:ascii="宋体" w:cs="Times New Roman"/>
        </w:rPr>
      </w:pPr>
    </w:p>
    <w:p>
      <w:pPr>
        <w:spacing w:line="440" w:lineRule="exact"/>
        <w:ind w:firstLine="630" w:firstLineChars="300"/>
        <w:rPr>
          <w:rFonts w:ascii="宋体" w:cs="Times New Roman"/>
        </w:rPr>
      </w:pPr>
    </w:p>
    <w:p>
      <w:pPr>
        <w:adjustRightInd w:val="0"/>
        <w:snapToGrid w:val="0"/>
        <w:spacing w:line="360" w:lineRule="auto"/>
        <w:jc w:val="center"/>
        <w:rPr>
          <w:rFonts w:ascii="宋体" w:cs="Times New Roman"/>
          <w:b/>
          <w:bCs/>
          <w:sz w:val="28"/>
          <w:szCs w:val="28"/>
        </w:rPr>
      </w:pPr>
      <w:bookmarkStart w:id="8" w:name="_Toc364779725"/>
    </w:p>
    <w:p>
      <w:pPr>
        <w:spacing w:before="60" w:beforeLines="25" w:after="60" w:afterLines="25"/>
        <w:jc w:val="center"/>
        <w:outlineLvl w:val="1"/>
        <w:rPr>
          <w:rFonts w:ascii="宋体" w:hAnsi="宋体"/>
          <w:b/>
          <w:bCs/>
          <w:sz w:val="28"/>
          <w:szCs w:val="28"/>
        </w:rPr>
      </w:pPr>
      <w:r>
        <w:rPr>
          <w:rFonts w:ascii="宋体" w:cs="Times New Roman"/>
          <w:kern w:val="44"/>
        </w:rPr>
        <w:br w:type="page"/>
      </w:r>
      <w:bookmarkEnd w:id="8"/>
      <w:r>
        <w:rPr>
          <w:rFonts w:hint="eastAsia" w:ascii="宋体" w:hAnsi="宋体"/>
          <w:b/>
          <w:bCs/>
          <w:sz w:val="28"/>
          <w:szCs w:val="28"/>
        </w:rPr>
        <w:t>四、供应商须知</w:t>
      </w:r>
    </w:p>
    <w:p>
      <w:pPr>
        <w:spacing w:line="400" w:lineRule="exact"/>
        <w:ind w:firstLine="480" w:firstLineChars="200"/>
        <w:rPr>
          <w:rFonts w:ascii="宋体" w:hAnsi="宋体"/>
          <w:sz w:val="24"/>
        </w:rPr>
      </w:pPr>
      <w:bookmarkStart w:id="9" w:name="_Toc403987205"/>
      <w:bookmarkStart w:id="10" w:name="_Toc120614214"/>
      <w:bookmarkStart w:id="11" w:name="_Toc16938519"/>
      <w:bookmarkStart w:id="12" w:name="_Toc513029203"/>
      <w:bookmarkStart w:id="13" w:name="_Toc20823275"/>
      <w:r>
        <w:rPr>
          <w:rFonts w:hint="eastAsia" w:ascii="宋体" w:hAnsi="宋体"/>
          <w:sz w:val="24"/>
        </w:rPr>
        <w:t>一、总则</w:t>
      </w:r>
      <w:bookmarkEnd w:id="9"/>
      <w:bookmarkEnd w:id="10"/>
      <w:bookmarkEnd w:id="11"/>
      <w:bookmarkEnd w:id="12"/>
      <w:bookmarkEnd w:id="13"/>
    </w:p>
    <w:p>
      <w:pPr>
        <w:spacing w:line="400" w:lineRule="exact"/>
        <w:ind w:firstLine="480" w:firstLineChars="200"/>
        <w:rPr>
          <w:rFonts w:ascii="宋体" w:hAnsi="宋体"/>
          <w:sz w:val="24"/>
        </w:rPr>
      </w:pPr>
      <w:bookmarkStart w:id="14" w:name="_Hlt16619475"/>
      <w:bookmarkEnd w:id="14"/>
      <w:bookmarkStart w:id="15" w:name="_Toc513029204"/>
      <w:bookmarkStart w:id="16" w:name="_Toc20823276"/>
      <w:bookmarkStart w:id="17" w:name="_Toc16938520"/>
      <w:r>
        <w:rPr>
          <w:rFonts w:hint="eastAsia" w:ascii="宋体" w:hAnsi="宋体"/>
          <w:sz w:val="24"/>
        </w:rPr>
        <w:t>（一）采购方式</w:t>
      </w:r>
      <w:bookmarkEnd w:id="15"/>
      <w:bookmarkEnd w:id="16"/>
      <w:bookmarkEnd w:id="17"/>
      <w:r>
        <w:rPr>
          <w:rFonts w:hint="eastAsia" w:ascii="宋体" w:hAnsi="宋体"/>
          <w:sz w:val="24"/>
        </w:rPr>
        <w:t>及定义</w:t>
      </w:r>
    </w:p>
    <w:p>
      <w:pPr>
        <w:spacing w:line="400" w:lineRule="exact"/>
        <w:ind w:firstLine="480" w:firstLineChars="200"/>
        <w:rPr>
          <w:rFonts w:ascii="宋体" w:hAnsi="宋体"/>
          <w:sz w:val="24"/>
        </w:rPr>
      </w:pPr>
      <w:r>
        <w:rPr>
          <w:rFonts w:hint="eastAsia" w:ascii="宋体" w:hAnsi="宋体"/>
          <w:sz w:val="24"/>
        </w:rPr>
        <w:t>1．本次采购采用比选方式（以下简称比选），本比选文件仅适用于本比选公告中所述项目。</w:t>
      </w:r>
    </w:p>
    <w:p>
      <w:pPr>
        <w:spacing w:line="400" w:lineRule="exact"/>
        <w:ind w:firstLine="480" w:firstLineChars="200"/>
        <w:rPr>
          <w:rFonts w:ascii="宋体" w:hAnsi="宋体"/>
          <w:sz w:val="24"/>
        </w:rPr>
      </w:pPr>
      <w:bookmarkStart w:id="18" w:name="_Toc16938521"/>
      <w:bookmarkStart w:id="19" w:name="_Toc513029205"/>
      <w:bookmarkStart w:id="20" w:name="_Toc20823277"/>
      <w:r>
        <w:rPr>
          <w:rFonts w:hint="eastAsia" w:ascii="宋体" w:hAnsi="宋体"/>
          <w:sz w:val="24"/>
        </w:rPr>
        <w:t>2．合格的供应商</w:t>
      </w:r>
      <w:bookmarkEnd w:id="18"/>
      <w:bookmarkEnd w:id="19"/>
      <w:bookmarkEnd w:id="20"/>
      <w:r>
        <w:rPr>
          <w:rFonts w:hint="eastAsia" w:ascii="宋体" w:hAnsi="宋体"/>
          <w:sz w:val="24"/>
        </w:rPr>
        <w:tab/>
      </w:r>
    </w:p>
    <w:p>
      <w:pPr>
        <w:spacing w:line="400" w:lineRule="exact"/>
        <w:ind w:firstLine="480" w:firstLineChars="200"/>
        <w:rPr>
          <w:rFonts w:ascii="宋体" w:hAnsi="宋体"/>
          <w:sz w:val="24"/>
        </w:rPr>
      </w:pPr>
      <w:r>
        <w:rPr>
          <w:rFonts w:hint="eastAsia" w:ascii="宋体" w:hAnsi="宋体"/>
          <w:sz w:val="24"/>
        </w:rPr>
        <w:t>（1）满足比选公告中供应商的资格条件的规定。</w:t>
      </w:r>
    </w:p>
    <w:p>
      <w:pPr>
        <w:spacing w:line="400" w:lineRule="exact"/>
        <w:ind w:firstLine="480" w:firstLineChars="200"/>
        <w:rPr>
          <w:rFonts w:ascii="宋体" w:hAnsi="宋体"/>
          <w:sz w:val="24"/>
        </w:rPr>
      </w:pPr>
      <w:r>
        <w:rPr>
          <w:rFonts w:hint="eastAsia" w:ascii="宋体" w:hAnsi="宋体"/>
          <w:sz w:val="24"/>
        </w:rPr>
        <w:t>（2）满足本文件实质性条款的规定。</w:t>
      </w:r>
    </w:p>
    <w:p>
      <w:pPr>
        <w:spacing w:line="400" w:lineRule="exact"/>
        <w:ind w:firstLine="480" w:firstLineChars="200"/>
        <w:rPr>
          <w:rFonts w:ascii="宋体" w:hAnsi="宋体"/>
          <w:sz w:val="24"/>
        </w:rPr>
      </w:pPr>
      <w:bookmarkStart w:id="21" w:name="_Toc20823278"/>
      <w:bookmarkStart w:id="22" w:name="_Toc16938522"/>
      <w:bookmarkStart w:id="23" w:name="_Toc513029206"/>
      <w:r>
        <w:rPr>
          <w:rFonts w:hint="eastAsia" w:ascii="宋体" w:hAnsi="宋体"/>
          <w:sz w:val="24"/>
        </w:rPr>
        <w:t>3.适用法律</w:t>
      </w:r>
      <w:bookmarkEnd w:id="21"/>
      <w:bookmarkEnd w:id="22"/>
      <w:bookmarkEnd w:id="23"/>
    </w:p>
    <w:p>
      <w:pPr>
        <w:spacing w:line="400" w:lineRule="exact"/>
        <w:ind w:firstLine="480" w:firstLineChars="200"/>
        <w:rPr>
          <w:rFonts w:ascii="宋体" w:hAnsi="宋体"/>
          <w:sz w:val="24"/>
        </w:rPr>
      </w:pPr>
      <w:r>
        <w:rPr>
          <w:rFonts w:hint="eastAsia" w:ascii="宋体" w:hAnsi="宋体"/>
          <w:sz w:val="24"/>
        </w:rPr>
        <w:t>本次比选及由此产生的合同受中华人民共和国有关的法律法规制约和保护。</w:t>
      </w:r>
    </w:p>
    <w:p>
      <w:pPr>
        <w:spacing w:line="400" w:lineRule="exact"/>
        <w:ind w:firstLine="480" w:firstLineChars="200"/>
        <w:rPr>
          <w:rFonts w:ascii="宋体" w:hAnsi="宋体"/>
          <w:sz w:val="24"/>
        </w:rPr>
      </w:pPr>
      <w:bookmarkStart w:id="24" w:name="_Toc462564067"/>
      <w:bookmarkStart w:id="25" w:name="_Toc20823279"/>
      <w:bookmarkStart w:id="26" w:name="_Toc513029207"/>
      <w:bookmarkStart w:id="27" w:name="_Toc16938523"/>
      <w:r>
        <w:rPr>
          <w:rFonts w:hint="eastAsia" w:ascii="宋体" w:hAnsi="宋体"/>
          <w:sz w:val="24"/>
        </w:rPr>
        <w:t>4.比选费用</w:t>
      </w:r>
      <w:bookmarkEnd w:id="24"/>
      <w:bookmarkEnd w:id="25"/>
      <w:bookmarkEnd w:id="26"/>
      <w:bookmarkEnd w:id="27"/>
    </w:p>
    <w:p>
      <w:pPr>
        <w:spacing w:line="400" w:lineRule="exact"/>
        <w:ind w:firstLine="480" w:firstLineChars="200"/>
        <w:rPr>
          <w:rFonts w:ascii="宋体" w:hAnsi="宋体"/>
          <w:sz w:val="24"/>
        </w:rPr>
      </w:pPr>
      <w:r>
        <w:rPr>
          <w:rFonts w:hint="eastAsia" w:ascii="宋体" w:hAnsi="宋体"/>
          <w:sz w:val="24"/>
        </w:rPr>
        <w:t>（1）供应商应自行承担所有与参加比选有关的费用，无论比选过程中的做法和结果如何，采购人在任何情况下均无义务和责任承担这些费用。</w:t>
      </w:r>
    </w:p>
    <w:p>
      <w:pPr>
        <w:spacing w:line="400" w:lineRule="exact"/>
        <w:ind w:firstLine="480" w:firstLineChars="200"/>
        <w:rPr>
          <w:rFonts w:ascii="宋体" w:hAnsi="宋体"/>
          <w:sz w:val="24"/>
        </w:rPr>
      </w:pPr>
      <w:r>
        <w:rPr>
          <w:rFonts w:hint="eastAsia" w:ascii="宋体" w:hAnsi="宋体"/>
          <w:sz w:val="24"/>
        </w:rPr>
        <w:t>（2）本次比选，采购人不收取成交服务费。</w:t>
      </w:r>
    </w:p>
    <w:p>
      <w:pPr>
        <w:spacing w:line="400" w:lineRule="exact"/>
        <w:ind w:firstLine="480" w:firstLineChars="200"/>
        <w:rPr>
          <w:rFonts w:ascii="宋体" w:hAnsi="宋体"/>
          <w:sz w:val="24"/>
        </w:rPr>
      </w:pPr>
      <w:bookmarkStart w:id="28" w:name="_Toc16938525"/>
      <w:bookmarkStart w:id="29" w:name="_Toc403987206"/>
      <w:bookmarkStart w:id="30" w:name="_Toc513029209"/>
      <w:bookmarkStart w:id="31" w:name="_Toc20823281"/>
      <w:bookmarkStart w:id="32" w:name="_Toc120614215"/>
      <w:r>
        <w:rPr>
          <w:rFonts w:hint="eastAsia" w:ascii="宋体" w:hAnsi="宋体"/>
          <w:sz w:val="24"/>
        </w:rPr>
        <w:t>（二）比选文件</w:t>
      </w:r>
      <w:bookmarkEnd w:id="28"/>
      <w:bookmarkEnd w:id="29"/>
      <w:bookmarkEnd w:id="30"/>
      <w:bookmarkEnd w:id="31"/>
      <w:bookmarkEnd w:id="32"/>
    </w:p>
    <w:p>
      <w:pPr>
        <w:spacing w:line="400" w:lineRule="exact"/>
        <w:ind w:firstLine="480" w:firstLineChars="200"/>
        <w:rPr>
          <w:rFonts w:ascii="宋体" w:hAnsi="宋体"/>
          <w:sz w:val="24"/>
        </w:rPr>
      </w:pPr>
      <w:bookmarkStart w:id="33" w:name="_Toc16938526"/>
      <w:bookmarkStart w:id="34" w:name="_Toc513029210"/>
      <w:bookmarkStart w:id="35" w:name="_Toc20823282"/>
      <w:r>
        <w:rPr>
          <w:rFonts w:hint="eastAsia" w:ascii="宋体" w:hAnsi="宋体"/>
          <w:sz w:val="24"/>
        </w:rPr>
        <w:t>1.比选文件构成</w:t>
      </w:r>
      <w:bookmarkEnd w:id="33"/>
      <w:bookmarkEnd w:id="34"/>
      <w:bookmarkEnd w:id="35"/>
    </w:p>
    <w:p>
      <w:pPr>
        <w:spacing w:line="400" w:lineRule="exact"/>
        <w:ind w:firstLine="480" w:firstLineChars="200"/>
        <w:rPr>
          <w:rFonts w:ascii="宋体" w:hAnsi="宋体"/>
          <w:sz w:val="24"/>
        </w:rPr>
      </w:pPr>
      <w:r>
        <w:rPr>
          <w:rFonts w:hint="eastAsia" w:ascii="宋体" w:hAnsi="宋体"/>
          <w:sz w:val="24"/>
        </w:rPr>
        <w:t>比选文件有以下部分组成：</w:t>
      </w:r>
    </w:p>
    <w:p>
      <w:pPr>
        <w:spacing w:line="400" w:lineRule="exact"/>
        <w:ind w:firstLine="480" w:firstLineChars="200"/>
        <w:rPr>
          <w:rFonts w:ascii="宋体" w:hAnsi="宋体"/>
          <w:sz w:val="24"/>
        </w:rPr>
      </w:pPr>
      <w:r>
        <w:rPr>
          <w:rFonts w:hint="eastAsia" w:ascii="宋体" w:hAnsi="宋体"/>
          <w:sz w:val="24"/>
        </w:rPr>
        <w:t>（1）比选公告</w:t>
      </w:r>
    </w:p>
    <w:p>
      <w:pPr>
        <w:spacing w:line="400" w:lineRule="exact"/>
        <w:ind w:firstLine="480" w:firstLineChars="200"/>
        <w:rPr>
          <w:rFonts w:ascii="宋体" w:hAnsi="宋体"/>
          <w:sz w:val="24"/>
        </w:rPr>
      </w:pPr>
      <w:r>
        <w:rPr>
          <w:rFonts w:hint="eastAsia" w:ascii="宋体" w:hAnsi="宋体"/>
          <w:sz w:val="24"/>
        </w:rPr>
        <w:t>（2）比选须知前附表</w:t>
      </w:r>
    </w:p>
    <w:p>
      <w:pPr>
        <w:spacing w:line="400" w:lineRule="exact"/>
        <w:ind w:firstLine="480" w:firstLineChars="200"/>
        <w:rPr>
          <w:rFonts w:ascii="宋体" w:hAnsi="宋体"/>
          <w:sz w:val="24"/>
        </w:rPr>
      </w:pPr>
      <w:r>
        <w:rPr>
          <w:rFonts w:hint="eastAsia" w:ascii="宋体" w:hAnsi="宋体"/>
          <w:sz w:val="24"/>
        </w:rPr>
        <w:t>（3）比选须知</w:t>
      </w:r>
    </w:p>
    <w:p>
      <w:pPr>
        <w:spacing w:line="400" w:lineRule="exact"/>
        <w:ind w:firstLine="480" w:firstLineChars="200"/>
        <w:rPr>
          <w:rFonts w:ascii="宋体" w:hAnsi="宋体"/>
          <w:sz w:val="24"/>
        </w:rPr>
      </w:pPr>
      <w:r>
        <w:rPr>
          <w:rFonts w:hint="eastAsia" w:ascii="宋体" w:hAnsi="宋体"/>
          <w:sz w:val="24"/>
        </w:rPr>
        <w:t>（4）项目需求</w:t>
      </w:r>
    </w:p>
    <w:p>
      <w:pPr>
        <w:spacing w:line="400" w:lineRule="exact"/>
        <w:ind w:firstLine="480" w:firstLineChars="200"/>
        <w:rPr>
          <w:rFonts w:ascii="宋体" w:hAnsi="宋体"/>
          <w:sz w:val="24"/>
        </w:rPr>
      </w:pPr>
      <w:r>
        <w:rPr>
          <w:rFonts w:hint="eastAsia" w:ascii="宋体" w:hAnsi="宋体"/>
          <w:sz w:val="24"/>
        </w:rPr>
        <w:t>（5）评分办法和评分细则</w:t>
      </w:r>
    </w:p>
    <w:p>
      <w:pPr>
        <w:spacing w:line="400" w:lineRule="exact"/>
        <w:ind w:firstLine="480" w:firstLineChars="200"/>
        <w:rPr>
          <w:rFonts w:ascii="宋体" w:hAnsi="宋体"/>
          <w:sz w:val="24"/>
        </w:rPr>
      </w:pPr>
      <w:r>
        <w:rPr>
          <w:rFonts w:hint="eastAsia" w:ascii="宋体" w:hAnsi="宋体"/>
          <w:sz w:val="24"/>
        </w:rPr>
        <w:t>（6）响应文件格式</w:t>
      </w:r>
    </w:p>
    <w:p>
      <w:pPr>
        <w:spacing w:line="400" w:lineRule="exact"/>
        <w:ind w:firstLine="480" w:firstLineChars="200"/>
        <w:rPr>
          <w:rFonts w:ascii="宋体" w:hAnsi="宋体"/>
          <w:sz w:val="24"/>
        </w:rPr>
      </w:pPr>
      <w:bookmarkStart w:id="36" w:name="_Toc16938527"/>
      <w:bookmarkStart w:id="37" w:name="_Toc462564070"/>
      <w:bookmarkStart w:id="38" w:name="_Toc513029211"/>
      <w:bookmarkStart w:id="39" w:name="_Toc20823283"/>
      <w:r>
        <w:rPr>
          <w:rFonts w:hint="eastAsia" w:ascii="宋体" w:hAnsi="宋体"/>
          <w:sz w:val="24"/>
        </w:rPr>
        <w:t>2.比选文件的澄清</w:t>
      </w:r>
      <w:bookmarkEnd w:id="36"/>
      <w:bookmarkEnd w:id="37"/>
      <w:bookmarkEnd w:id="38"/>
      <w:bookmarkEnd w:id="39"/>
      <w:r>
        <w:rPr>
          <w:rFonts w:hint="eastAsia" w:ascii="宋体" w:hAnsi="宋体"/>
          <w:sz w:val="24"/>
        </w:rPr>
        <w:t>及修改</w:t>
      </w:r>
    </w:p>
    <w:p>
      <w:pPr>
        <w:spacing w:line="400" w:lineRule="exact"/>
        <w:ind w:firstLine="480" w:firstLineChars="200"/>
        <w:rPr>
          <w:rFonts w:ascii="宋体" w:hAnsi="宋体"/>
          <w:sz w:val="24"/>
        </w:rPr>
      </w:pPr>
      <w:r>
        <w:rPr>
          <w:rFonts w:hint="eastAsia" w:ascii="宋体" w:hAnsi="宋体"/>
          <w:sz w:val="24"/>
        </w:rPr>
        <w:t>（1）任何要求对比选文件进行澄清的供应商，均应在提交首次响应文件截止时间5日前按比选公告中的通讯地址，以书面形式通知采购联系人。提交首次响应文件截止之日前，芜湖火龙街道办事处可以对已发出的比选文件进行必要的澄清或者修改，澄清或者修改的内容作为比选文件的组成部分。</w:t>
      </w:r>
    </w:p>
    <w:p>
      <w:pPr>
        <w:spacing w:line="400" w:lineRule="exact"/>
        <w:ind w:firstLine="480" w:firstLineChars="200"/>
        <w:rPr>
          <w:rFonts w:ascii="宋体" w:hAnsi="宋体"/>
          <w:sz w:val="24"/>
        </w:rPr>
      </w:pPr>
      <w:bookmarkStart w:id="40" w:name="_Toc20823285"/>
      <w:bookmarkStart w:id="41" w:name="_Toc16938529"/>
      <w:bookmarkStart w:id="42" w:name="_Toc513029213"/>
      <w:bookmarkStart w:id="43" w:name="_Toc462564072"/>
      <w:bookmarkStart w:id="44" w:name="_Toc120614216"/>
      <w:bookmarkStart w:id="45" w:name="_Toc403987207"/>
      <w:r>
        <w:rPr>
          <w:rFonts w:hint="eastAsia" w:ascii="宋体" w:hAnsi="宋体"/>
          <w:sz w:val="24"/>
        </w:rPr>
        <w:t>（三）响应文件的递交及编制</w:t>
      </w:r>
      <w:bookmarkEnd w:id="40"/>
      <w:bookmarkEnd w:id="41"/>
      <w:bookmarkEnd w:id="42"/>
      <w:bookmarkEnd w:id="43"/>
      <w:bookmarkEnd w:id="44"/>
      <w:bookmarkEnd w:id="45"/>
    </w:p>
    <w:p>
      <w:pPr>
        <w:spacing w:line="400" w:lineRule="exact"/>
        <w:ind w:firstLine="480" w:firstLineChars="200"/>
        <w:rPr>
          <w:rFonts w:ascii="宋体" w:hAnsi="宋体"/>
          <w:sz w:val="24"/>
        </w:rPr>
      </w:pPr>
      <w:r>
        <w:rPr>
          <w:rFonts w:hint="eastAsia" w:ascii="宋体" w:hAnsi="宋体"/>
          <w:sz w:val="24"/>
        </w:rPr>
        <w:t>1．供应商应当在比选文件要求的截止时间前，将响应文件密封送达指定地点。在截止时间后送达的响应文件为无效文件，芜湖火龙街道办事处将拒绝接受无效文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spacing w:line="400" w:lineRule="exact"/>
        <w:ind w:firstLine="480" w:firstLineChars="200"/>
        <w:rPr>
          <w:rFonts w:ascii="宋体" w:hAnsi="宋体"/>
          <w:sz w:val="24"/>
        </w:rPr>
      </w:pPr>
      <w:r>
        <w:rPr>
          <w:rFonts w:hint="eastAsia" w:ascii="宋体" w:hAnsi="宋体"/>
          <w:sz w:val="24"/>
        </w:rPr>
        <w:t>2．供应商应当按照比选文件的要求编制响应文件，并</w:t>
      </w:r>
      <w:bookmarkStart w:id="46" w:name="我"/>
      <w:bookmarkEnd w:id="46"/>
      <w:r>
        <w:rPr>
          <w:rFonts w:hint="eastAsia" w:ascii="宋体" w:hAnsi="宋体"/>
          <w:sz w:val="24"/>
        </w:rPr>
        <w:t>对其提交的响应文件的真实性、合法性承担法律责任。</w:t>
      </w:r>
    </w:p>
    <w:p>
      <w:pPr>
        <w:spacing w:line="400" w:lineRule="exact"/>
        <w:ind w:firstLine="480" w:firstLineChars="200"/>
        <w:rPr>
          <w:rFonts w:ascii="宋体" w:hAnsi="宋体"/>
          <w:sz w:val="24"/>
        </w:rPr>
      </w:pPr>
      <w:bookmarkStart w:id="47" w:name="_Toc462564073"/>
      <w:bookmarkStart w:id="48" w:name="_Toc513029214"/>
      <w:bookmarkStart w:id="49" w:name="_Toc16938530"/>
      <w:bookmarkStart w:id="50" w:name="_Toc20823286"/>
      <w:r>
        <w:rPr>
          <w:rFonts w:hint="eastAsia" w:ascii="宋体" w:hAnsi="宋体"/>
          <w:sz w:val="24"/>
        </w:rPr>
        <w:t>3．响应文件的语言及度量衡单位</w:t>
      </w:r>
      <w:bookmarkEnd w:id="47"/>
      <w:bookmarkEnd w:id="48"/>
      <w:bookmarkEnd w:id="49"/>
      <w:bookmarkEnd w:id="50"/>
    </w:p>
    <w:p>
      <w:pPr>
        <w:spacing w:line="400" w:lineRule="exact"/>
        <w:ind w:firstLine="480" w:firstLineChars="200"/>
        <w:rPr>
          <w:rFonts w:ascii="宋体" w:hAnsi="宋体"/>
          <w:sz w:val="24"/>
        </w:rPr>
      </w:pPr>
      <w:r>
        <w:rPr>
          <w:rFonts w:hint="eastAsia" w:ascii="宋体" w:hAnsi="宋体"/>
          <w:sz w:val="24"/>
        </w:rPr>
        <w:t>（1）供应商提交的响应文件以及供应商与芜湖火龙街道办事处就有关比选的所有来往通知、函件和文件均应使用简体中文。</w:t>
      </w:r>
    </w:p>
    <w:p>
      <w:pPr>
        <w:spacing w:line="400" w:lineRule="exact"/>
        <w:ind w:firstLine="480" w:firstLineChars="200"/>
        <w:rPr>
          <w:rFonts w:ascii="宋体" w:hAnsi="宋体"/>
          <w:sz w:val="24"/>
        </w:rPr>
      </w:pPr>
      <w:r>
        <w:rPr>
          <w:rFonts w:hint="eastAsia" w:ascii="宋体" w:hAnsi="宋体"/>
          <w:sz w:val="24"/>
        </w:rPr>
        <w:t>（2）除技术性能另有规定外，响应文件所使用的度量衡单位，均须采用国家法定计量单位。</w:t>
      </w:r>
    </w:p>
    <w:p>
      <w:pPr>
        <w:spacing w:line="400" w:lineRule="exact"/>
        <w:ind w:firstLine="480" w:firstLineChars="200"/>
        <w:rPr>
          <w:rFonts w:ascii="宋体" w:hAnsi="宋体"/>
          <w:sz w:val="24"/>
        </w:rPr>
      </w:pPr>
      <w:bookmarkStart w:id="51" w:name="_Toc16938531"/>
      <w:bookmarkStart w:id="52" w:name="_Toc20823287"/>
      <w:bookmarkStart w:id="53" w:name="_Toc513029215"/>
      <w:bookmarkStart w:id="54" w:name="_Toc462564074"/>
      <w:r>
        <w:rPr>
          <w:rFonts w:hint="eastAsia" w:ascii="宋体" w:hAnsi="宋体"/>
          <w:sz w:val="24"/>
        </w:rPr>
        <w:t>4．响应文件构成</w:t>
      </w:r>
      <w:bookmarkEnd w:id="51"/>
      <w:bookmarkEnd w:id="52"/>
      <w:bookmarkEnd w:id="53"/>
      <w:bookmarkEnd w:id="54"/>
    </w:p>
    <w:p>
      <w:pPr>
        <w:spacing w:line="400" w:lineRule="exact"/>
        <w:ind w:firstLine="480" w:firstLineChars="200"/>
        <w:rPr>
          <w:rFonts w:ascii="宋体" w:hAnsi="宋体"/>
          <w:sz w:val="24"/>
        </w:rPr>
      </w:pPr>
      <w:r>
        <w:rPr>
          <w:rFonts w:hint="eastAsia" w:ascii="宋体" w:hAnsi="宋体"/>
          <w:sz w:val="24"/>
        </w:rPr>
        <w:t>（1）供应商应该按照比选文件的要求编写响应文件。</w:t>
      </w:r>
    </w:p>
    <w:p>
      <w:pPr>
        <w:spacing w:line="400" w:lineRule="exact"/>
        <w:ind w:firstLine="480" w:firstLineChars="200"/>
        <w:rPr>
          <w:rFonts w:ascii="宋体" w:hAnsi="宋体"/>
          <w:sz w:val="24"/>
        </w:rPr>
      </w:pPr>
      <w:r>
        <w:rPr>
          <w:rFonts w:hint="eastAsia" w:ascii="宋体" w:hAnsi="宋体"/>
          <w:sz w:val="24"/>
        </w:rPr>
        <w:t>（2）供应商应将响应文件按顺序装订成册，并编制响应文件资料目录。</w:t>
      </w:r>
    </w:p>
    <w:p>
      <w:pPr>
        <w:spacing w:line="400" w:lineRule="exact"/>
        <w:ind w:firstLine="480" w:firstLineChars="200"/>
        <w:rPr>
          <w:rFonts w:ascii="宋体" w:hAnsi="宋体"/>
          <w:sz w:val="24"/>
        </w:rPr>
      </w:pPr>
      <w:bookmarkStart w:id="55" w:name="_Hlt26670360"/>
      <w:bookmarkEnd w:id="55"/>
      <w:bookmarkStart w:id="56" w:name="_Hlt26954838"/>
      <w:bookmarkEnd w:id="56"/>
      <w:bookmarkStart w:id="57" w:name="_Hlt26668975"/>
      <w:bookmarkEnd w:id="57"/>
      <w:bookmarkStart w:id="58" w:name="_Toc14577357"/>
      <w:bookmarkStart w:id="59" w:name="_Toc49090509"/>
      <w:bookmarkStart w:id="60" w:name="_Toc513029219"/>
      <w:bookmarkStart w:id="61" w:name="_Toc513029216"/>
      <w:bookmarkStart w:id="62" w:name="_Toc14577354"/>
      <w:bookmarkStart w:id="63" w:name="_Toc49090507"/>
      <w:r>
        <w:rPr>
          <w:rFonts w:hint="eastAsia" w:ascii="宋体" w:hAnsi="宋体"/>
          <w:sz w:val="24"/>
        </w:rPr>
        <w:t>5．证明供应商资格及符合比选文件规定的文件</w:t>
      </w:r>
      <w:bookmarkEnd w:id="58"/>
      <w:bookmarkEnd w:id="59"/>
      <w:bookmarkEnd w:id="60"/>
    </w:p>
    <w:p>
      <w:pPr>
        <w:spacing w:line="400" w:lineRule="exact"/>
        <w:ind w:firstLine="480" w:firstLineChars="200"/>
        <w:rPr>
          <w:rFonts w:ascii="宋体" w:hAnsi="宋体"/>
          <w:sz w:val="24"/>
        </w:rPr>
      </w:pPr>
      <w:bookmarkStart w:id="64" w:name="_Hlt26668999"/>
      <w:bookmarkEnd w:id="64"/>
      <w:r>
        <w:rPr>
          <w:rFonts w:hint="eastAsia" w:ascii="宋体" w:hAnsi="宋体"/>
          <w:sz w:val="24"/>
        </w:rPr>
        <w:t>（1）供应商应按要求提交资格证明文件及符合比选文件规定的文件。</w:t>
      </w:r>
    </w:p>
    <w:p>
      <w:pPr>
        <w:spacing w:line="400" w:lineRule="exact"/>
        <w:ind w:firstLine="480" w:firstLineChars="200"/>
        <w:rPr>
          <w:rFonts w:ascii="宋体" w:hAnsi="宋体"/>
          <w:sz w:val="24"/>
        </w:rPr>
      </w:pPr>
      <w:r>
        <w:rPr>
          <w:rFonts w:hint="eastAsia" w:ascii="宋体" w:hAnsi="宋体"/>
          <w:sz w:val="24"/>
        </w:rPr>
        <w:t>（2）供应商除必须具有履行合同所需提供的货物以及服务的能力外，还必须具备相应的财务、技术方面的能力。</w:t>
      </w:r>
    </w:p>
    <w:bookmarkEnd w:id="61"/>
    <w:bookmarkEnd w:id="62"/>
    <w:bookmarkEnd w:id="63"/>
    <w:p>
      <w:pPr>
        <w:spacing w:line="400" w:lineRule="exact"/>
        <w:ind w:firstLine="480" w:firstLineChars="200"/>
        <w:rPr>
          <w:rFonts w:ascii="宋体" w:hAnsi="宋体"/>
          <w:sz w:val="24"/>
        </w:rPr>
      </w:pPr>
      <w:bookmarkStart w:id="65" w:name="_Hlt26954731"/>
      <w:bookmarkEnd w:id="65"/>
      <w:bookmarkStart w:id="66" w:name="_Hlt26670482"/>
      <w:bookmarkEnd w:id="66"/>
      <w:bookmarkStart w:id="67" w:name="_Hlt26954848"/>
      <w:bookmarkEnd w:id="67"/>
      <w:bookmarkStart w:id="68" w:name="_Hlt26954846"/>
      <w:bookmarkEnd w:id="68"/>
      <w:bookmarkStart w:id="69" w:name="_Hlt26670486"/>
      <w:bookmarkEnd w:id="69"/>
      <w:bookmarkStart w:id="70" w:name="_Toc120614217"/>
      <w:bookmarkStart w:id="71" w:name="_Toc403987208"/>
      <w:bookmarkStart w:id="72" w:name="_Toc20823296"/>
      <w:bookmarkStart w:id="73" w:name="_Toc513029224"/>
      <w:bookmarkStart w:id="74" w:name="_Toc16938540"/>
      <w:r>
        <w:rPr>
          <w:rFonts w:hint="eastAsia" w:ascii="宋体" w:hAnsi="宋体"/>
          <w:sz w:val="24"/>
        </w:rPr>
        <w:t>（四）响应文件的递交</w:t>
      </w:r>
      <w:bookmarkEnd w:id="70"/>
      <w:bookmarkEnd w:id="71"/>
      <w:bookmarkEnd w:id="72"/>
      <w:bookmarkEnd w:id="73"/>
      <w:bookmarkEnd w:id="74"/>
    </w:p>
    <w:p>
      <w:pPr>
        <w:spacing w:line="400" w:lineRule="exact"/>
        <w:ind w:firstLine="480" w:firstLineChars="200"/>
        <w:rPr>
          <w:rFonts w:ascii="宋体" w:hAnsi="宋体"/>
          <w:sz w:val="24"/>
        </w:rPr>
      </w:pPr>
      <w:bookmarkStart w:id="75" w:name="_Toc20823297"/>
      <w:bookmarkStart w:id="76" w:name="_Toc16938541"/>
      <w:bookmarkStart w:id="77" w:name="_Toc462564084"/>
      <w:bookmarkStart w:id="78" w:name="_Toc513029225"/>
      <w:r>
        <w:rPr>
          <w:rFonts w:hint="eastAsia" w:ascii="宋体" w:hAnsi="宋体"/>
          <w:sz w:val="24"/>
        </w:rPr>
        <w:t>1．响应文件的密封和标记</w:t>
      </w:r>
      <w:bookmarkEnd w:id="75"/>
      <w:bookmarkEnd w:id="76"/>
      <w:bookmarkEnd w:id="77"/>
      <w:bookmarkEnd w:id="78"/>
    </w:p>
    <w:p>
      <w:pPr>
        <w:spacing w:line="400" w:lineRule="exact"/>
        <w:ind w:firstLine="480" w:firstLineChars="200"/>
        <w:rPr>
          <w:rFonts w:ascii="宋体" w:hAnsi="宋体"/>
          <w:sz w:val="24"/>
        </w:rPr>
      </w:pPr>
      <w:r>
        <w:rPr>
          <w:rFonts w:hint="eastAsia" w:ascii="宋体" w:hAnsi="宋体"/>
          <w:sz w:val="24"/>
        </w:rPr>
        <w:t>（1）供应商应将响应文件正本和所有副本密封，并加盖供应商公章。不论供应商成交与否，响应文件均不退回。</w:t>
      </w:r>
    </w:p>
    <w:p>
      <w:pPr>
        <w:spacing w:line="400" w:lineRule="exact"/>
        <w:ind w:firstLine="480" w:firstLineChars="200"/>
        <w:rPr>
          <w:rFonts w:ascii="宋体" w:hAnsi="宋体"/>
          <w:sz w:val="24"/>
        </w:rPr>
      </w:pPr>
      <w:r>
        <w:rPr>
          <w:rFonts w:hint="eastAsia" w:ascii="宋体" w:hAnsi="宋体"/>
          <w:sz w:val="24"/>
        </w:rPr>
        <w:t>（2）密封的响应文件应：</w:t>
      </w:r>
    </w:p>
    <w:p>
      <w:pPr>
        <w:spacing w:line="400" w:lineRule="exact"/>
        <w:ind w:firstLine="480" w:firstLineChars="200"/>
        <w:rPr>
          <w:rFonts w:ascii="宋体" w:hAnsi="宋体"/>
          <w:sz w:val="24"/>
        </w:rPr>
      </w:pPr>
      <w:r>
        <w:rPr>
          <w:rFonts w:hint="eastAsia" w:ascii="宋体" w:hAnsi="宋体"/>
          <w:sz w:val="24"/>
        </w:rPr>
        <w:t>1）注明供应商名称，如因标注不清而产生的后果由供应商自负。按比选公告中注明的地址送达；</w:t>
      </w:r>
    </w:p>
    <w:p>
      <w:pPr>
        <w:spacing w:line="400" w:lineRule="exact"/>
        <w:ind w:firstLine="480" w:firstLineChars="200"/>
        <w:rPr>
          <w:rFonts w:ascii="宋体" w:hAnsi="宋体"/>
          <w:sz w:val="24"/>
        </w:rPr>
      </w:pPr>
      <w:r>
        <w:rPr>
          <w:rFonts w:hint="eastAsia" w:ascii="宋体" w:hAnsi="宋体"/>
          <w:sz w:val="24"/>
        </w:rPr>
        <w:t>2）注明比选项目名称、项目编号。</w:t>
      </w:r>
    </w:p>
    <w:p>
      <w:pPr>
        <w:spacing w:line="400" w:lineRule="exact"/>
        <w:ind w:firstLine="480" w:firstLineChars="200"/>
        <w:rPr>
          <w:rFonts w:ascii="宋体" w:hAnsi="宋体"/>
          <w:sz w:val="24"/>
        </w:rPr>
      </w:pPr>
      <w:r>
        <w:rPr>
          <w:rFonts w:hint="eastAsia" w:ascii="宋体" w:hAnsi="宋体"/>
          <w:sz w:val="24"/>
        </w:rPr>
        <w:t>3）未按要求密封和加写标记，采购人对误投或过早启封概不负责。对由此造成提前开封的响应文件，采购人将予以拒绝，作无效响应处理。</w:t>
      </w:r>
    </w:p>
    <w:p>
      <w:pPr>
        <w:spacing w:line="400" w:lineRule="exact"/>
        <w:ind w:firstLine="480" w:firstLineChars="200"/>
        <w:rPr>
          <w:rFonts w:ascii="宋体" w:hAnsi="宋体"/>
          <w:sz w:val="24"/>
        </w:rPr>
      </w:pPr>
      <w:bookmarkStart w:id="79" w:name="_Toc20823298"/>
      <w:bookmarkStart w:id="80" w:name="_Toc16938542"/>
      <w:bookmarkStart w:id="81" w:name="_Toc513029226"/>
      <w:r>
        <w:rPr>
          <w:rFonts w:hint="eastAsia" w:ascii="宋体" w:hAnsi="宋体"/>
          <w:sz w:val="24"/>
        </w:rPr>
        <w:t>2.响应文件提交截止</w:t>
      </w:r>
      <w:bookmarkEnd w:id="79"/>
      <w:bookmarkEnd w:id="80"/>
      <w:bookmarkEnd w:id="81"/>
      <w:r>
        <w:rPr>
          <w:rFonts w:hint="eastAsia" w:ascii="宋体" w:hAnsi="宋体"/>
          <w:sz w:val="24"/>
        </w:rPr>
        <w:t>时间</w:t>
      </w:r>
    </w:p>
    <w:p>
      <w:pPr>
        <w:spacing w:line="400" w:lineRule="exact"/>
        <w:ind w:firstLine="480" w:firstLineChars="200"/>
        <w:rPr>
          <w:rFonts w:ascii="宋体" w:hAnsi="宋体"/>
          <w:sz w:val="24"/>
        </w:rPr>
      </w:pPr>
      <w:r>
        <w:rPr>
          <w:rFonts w:hint="eastAsia" w:ascii="宋体" w:hAnsi="宋体"/>
          <w:sz w:val="24"/>
        </w:rPr>
        <w:t>（1）采购人收到响应文件的时间不得迟于比选公告中规定的截止时间。</w:t>
      </w:r>
    </w:p>
    <w:p>
      <w:pPr>
        <w:spacing w:line="400" w:lineRule="exact"/>
        <w:ind w:firstLine="480" w:firstLineChars="200"/>
        <w:rPr>
          <w:rFonts w:ascii="宋体" w:hAnsi="宋体"/>
          <w:sz w:val="24"/>
        </w:rPr>
      </w:pPr>
      <w:r>
        <w:rPr>
          <w:rFonts w:hint="eastAsia" w:ascii="宋体" w:hAnsi="宋体"/>
          <w:sz w:val="24"/>
        </w:rPr>
        <w:t>（2）采购人可以按照规定，通过修改比选文件有权酌情延长响应文件提交截止时间，在此情况下，供应商的所有权利和义务以及供应商受制的截止日期均应以延长后新的截止日期为准。</w:t>
      </w:r>
    </w:p>
    <w:p>
      <w:pPr>
        <w:spacing w:line="400" w:lineRule="exact"/>
        <w:ind w:firstLine="480" w:firstLineChars="200"/>
        <w:rPr>
          <w:rFonts w:ascii="宋体" w:hAnsi="宋体"/>
          <w:sz w:val="24"/>
        </w:rPr>
      </w:pPr>
      <w:r>
        <w:rPr>
          <w:rFonts w:hint="eastAsia" w:ascii="宋体" w:hAnsi="宋体"/>
          <w:sz w:val="24"/>
        </w:rPr>
        <w:t>（五）比选与评审</w:t>
      </w:r>
    </w:p>
    <w:p>
      <w:pPr>
        <w:spacing w:line="400" w:lineRule="exact"/>
        <w:ind w:firstLine="480" w:firstLineChars="200"/>
        <w:rPr>
          <w:rFonts w:ascii="宋体" w:hAnsi="宋体"/>
          <w:sz w:val="24"/>
        </w:rPr>
      </w:pPr>
      <w:r>
        <w:rPr>
          <w:rFonts w:hint="eastAsia" w:ascii="宋体" w:hAnsi="宋体"/>
          <w:sz w:val="24"/>
        </w:rPr>
        <w:t>1.比选</w:t>
      </w:r>
    </w:p>
    <w:p>
      <w:pPr>
        <w:spacing w:line="400" w:lineRule="exact"/>
        <w:ind w:firstLine="480" w:firstLineChars="200"/>
        <w:rPr>
          <w:rFonts w:ascii="宋体" w:hAnsi="宋体"/>
          <w:sz w:val="24"/>
        </w:rPr>
      </w:pPr>
      <w:r>
        <w:rPr>
          <w:rFonts w:hint="eastAsia" w:ascii="宋体" w:hAnsi="宋体"/>
          <w:sz w:val="24"/>
        </w:rPr>
        <w:t>采购人将在比选公告中规定的时间和地点组织比选。供应商应委派携带有效证件的代表准时参加，参加比选的代表需签名以证明其出席。</w:t>
      </w:r>
    </w:p>
    <w:p>
      <w:pPr>
        <w:spacing w:line="400" w:lineRule="exact"/>
        <w:ind w:firstLine="480" w:firstLineChars="200"/>
        <w:rPr>
          <w:rFonts w:ascii="宋体" w:hAnsi="宋体"/>
          <w:sz w:val="24"/>
        </w:rPr>
      </w:pPr>
      <w:bookmarkStart w:id="82" w:name="_Toc513029231"/>
      <w:bookmarkStart w:id="83" w:name="_Toc20823303"/>
      <w:bookmarkStart w:id="84" w:name="_Toc16938547"/>
      <w:r>
        <w:rPr>
          <w:rFonts w:hint="eastAsia" w:ascii="宋体" w:hAnsi="宋体"/>
          <w:sz w:val="24"/>
        </w:rPr>
        <w:t>2.比选小组</w:t>
      </w:r>
    </w:p>
    <w:bookmarkEnd w:id="82"/>
    <w:bookmarkEnd w:id="83"/>
    <w:bookmarkEnd w:id="84"/>
    <w:p>
      <w:pPr>
        <w:spacing w:line="400" w:lineRule="exact"/>
        <w:ind w:firstLine="480" w:firstLineChars="200"/>
        <w:rPr>
          <w:rFonts w:ascii="宋体" w:hAnsi="宋体"/>
          <w:sz w:val="24"/>
        </w:rPr>
      </w:pPr>
      <w:r>
        <w:rPr>
          <w:rFonts w:hint="eastAsia" w:ascii="宋体" w:hAnsi="宋体"/>
          <w:sz w:val="24"/>
        </w:rPr>
        <w:t>比选小组成员应当按照客观、公正、审慎的原则，根据比选文件规定的评审程序、评审方法和评审标准进行独立评审。未实质性响应比选文件的响应文件按无效响应处理。</w:t>
      </w:r>
    </w:p>
    <w:p>
      <w:pPr>
        <w:spacing w:line="400" w:lineRule="exact"/>
        <w:ind w:firstLine="480" w:firstLineChars="200"/>
        <w:rPr>
          <w:rFonts w:ascii="宋体" w:hAnsi="宋体"/>
          <w:sz w:val="24"/>
        </w:rPr>
      </w:pPr>
      <w:r>
        <w:rPr>
          <w:rFonts w:hint="eastAsia" w:ascii="宋体" w:hAnsi="宋体"/>
          <w:sz w:val="24"/>
        </w:rPr>
        <w:t>3.响应文件审查</w:t>
      </w:r>
    </w:p>
    <w:p>
      <w:pPr>
        <w:spacing w:line="400" w:lineRule="exact"/>
        <w:ind w:firstLine="480" w:firstLineChars="200"/>
        <w:rPr>
          <w:rFonts w:ascii="宋体" w:hAnsi="宋体"/>
          <w:sz w:val="24"/>
        </w:rPr>
      </w:pPr>
      <w:r>
        <w:rPr>
          <w:rFonts w:hint="eastAsia" w:ascii="宋体" w:hAnsi="宋体"/>
          <w:sz w:val="24"/>
        </w:rPr>
        <w:t>（1）比选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sz w:val="24"/>
        </w:rPr>
      </w:pPr>
      <w:bookmarkStart w:id="85" w:name="_Toc513029232"/>
      <w:bookmarkStart w:id="86" w:name="_Toc16938548"/>
      <w:bookmarkStart w:id="87" w:name="_Toc20823304"/>
      <w:r>
        <w:rPr>
          <w:rFonts w:hint="eastAsia" w:ascii="宋体" w:hAnsi="宋体"/>
          <w:sz w:val="24"/>
        </w:rPr>
        <w:t>4.供应商澄清</w:t>
      </w:r>
      <w:bookmarkEnd w:id="85"/>
      <w:bookmarkEnd w:id="86"/>
      <w:bookmarkEnd w:id="87"/>
    </w:p>
    <w:p>
      <w:pPr>
        <w:spacing w:line="400" w:lineRule="exact"/>
        <w:ind w:firstLine="480" w:firstLineChars="200"/>
        <w:rPr>
          <w:rFonts w:ascii="宋体" w:hAnsi="宋体"/>
          <w:sz w:val="24"/>
        </w:rPr>
      </w:pPr>
      <w:bookmarkStart w:id="88" w:name="_Toc16938549"/>
      <w:bookmarkStart w:id="89" w:name="_Toc20823305"/>
      <w:bookmarkStart w:id="90" w:name="_Toc513029233"/>
      <w:r>
        <w:rPr>
          <w:rFonts w:hint="eastAsia" w:ascii="宋体" w:hAnsi="宋体"/>
          <w:sz w:val="24"/>
        </w:rPr>
        <w:t>比选小组要求供应商澄清、说明或者更正响应文件将以书面形式作出。</w:t>
      </w:r>
    </w:p>
    <w:bookmarkEnd w:id="88"/>
    <w:bookmarkEnd w:id="89"/>
    <w:bookmarkEnd w:id="90"/>
    <w:p>
      <w:pPr>
        <w:spacing w:line="400" w:lineRule="exact"/>
        <w:ind w:firstLine="480" w:firstLineChars="200"/>
        <w:rPr>
          <w:rFonts w:ascii="宋体" w:hAnsi="宋体"/>
          <w:sz w:val="24"/>
        </w:rPr>
      </w:pPr>
      <w:r>
        <w:rPr>
          <w:rFonts w:hint="eastAsia" w:ascii="宋体" w:hAnsi="宋体"/>
          <w:sz w:val="24"/>
        </w:rPr>
        <w:t>5.比选评分</w:t>
      </w:r>
    </w:p>
    <w:p>
      <w:pPr>
        <w:spacing w:line="400" w:lineRule="exact"/>
        <w:ind w:firstLine="480" w:firstLineChars="200"/>
        <w:rPr>
          <w:rFonts w:ascii="宋体" w:hAnsi="宋体"/>
          <w:sz w:val="24"/>
        </w:rPr>
      </w:pPr>
      <w:r>
        <w:rPr>
          <w:rFonts w:hint="eastAsia" w:ascii="宋体" w:hAnsi="宋体"/>
          <w:sz w:val="24"/>
        </w:rPr>
        <w:t>（1）比选小组采用综合评分法对有效的响应文件进行综合评分。</w:t>
      </w:r>
    </w:p>
    <w:p>
      <w:pPr>
        <w:spacing w:line="400" w:lineRule="exact"/>
        <w:ind w:firstLine="480" w:firstLineChars="200"/>
        <w:rPr>
          <w:rFonts w:ascii="宋体" w:hAnsi="宋体"/>
          <w:sz w:val="24"/>
        </w:rPr>
      </w:pPr>
      <w:r>
        <w:rPr>
          <w:rFonts w:hint="eastAsia" w:ascii="宋体" w:hAnsi="宋体"/>
          <w:sz w:val="24"/>
        </w:rPr>
        <w:t>（2）评审时，比选小组各成员独立对每个有效响应的文件进行评价、打分，然后汇总每个供应商每项评分因素的得分。</w:t>
      </w:r>
    </w:p>
    <w:p>
      <w:pPr>
        <w:spacing w:line="400" w:lineRule="exact"/>
        <w:ind w:firstLine="480" w:firstLineChars="200"/>
        <w:rPr>
          <w:rFonts w:ascii="宋体" w:hAnsi="宋体"/>
          <w:sz w:val="24"/>
        </w:rPr>
      </w:pPr>
      <w:r>
        <w:rPr>
          <w:rFonts w:hint="eastAsia" w:ascii="宋体" w:hAnsi="宋体"/>
          <w:sz w:val="24"/>
        </w:rPr>
        <w:t>（3）比选小组应当根据综合评分情况，按照评审得分由高到低顺序推荐1-2名中标候选人。</w:t>
      </w:r>
    </w:p>
    <w:p>
      <w:pPr>
        <w:spacing w:line="400" w:lineRule="exact"/>
        <w:ind w:firstLine="480" w:firstLineChars="200"/>
        <w:rPr>
          <w:rFonts w:ascii="宋体" w:hAnsi="宋体"/>
          <w:sz w:val="24"/>
        </w:rPr>
      </w:pPr>
      <w:r>
        <w:rPr>
          <w:rFonts w:hint="eastAsia" w:ascii="宋体" w:hAnsi="宋体"/>
          <w:sz w:val="24"/>
        </w:rPr>
        <w:t>6.响应无效和终止比选活动条款</w:t>
      </w:r>
    </w:p>
    <w:p>
      <w:pPr>
        <w:spacing w:line="400" w:lineRule="exact"/>
        <w:ind w:firstLine="480" w:firstLineChars="200"/>
        <w:rPr>
          <w:rFonts w:ascii="宋体" w:hAnsi="宋体"/>
          <w:sz w:val="24"/>
        </w:rPr>
      </w:pPr>
      <w:bookmarkStart w:id="91" w:name="_Toc20823307"/>
      <w:bookmarkStart w:id="92" w:name="_Toc513029235"/>
      <w:bookmarkStart w:id="93" w:name="_Toc16938551"/>
      <w:r>
        <w:rPr>
          <w:rFonts w:hint="eastAsia" w:ascii="宋体" w:hAnsi="宋体"/>
          <w:sz w:val="24"/>
        </w:rPr>
        <w:t>（1）响应无效条款</w:t>
      </w:r>
    </w:p>
    <w:p>
      <w:pPr>
        <w:spacing w:line="400" w:lineRule="exact"/>
        <w:ind w:firstLine="480" w:firstLineChars="200"/>
        <w:rPr>
          <w:rFonts w:ascii="宋体" w:hAnsi="宋体"/>
          <w:sz w:val="24"/>
        </w:rPr>
      </w:pPr>
      <w:r>
        <w:rPr>
          <w:rFonts w:hint="eastAsia" w:ascii="宋体" w:hAnsi="宋体"/>
          <w:sz w:val="24"/>
        </w:rPr>
        <w:t>1）未按要求交纳比选保证金的；</w:t>
      </w:r>
    </w:p>
    <w:p>
      <w:pPr>
        <w:spacing w:line="400" w:lineRule="exact"/>
        <w:ind w:firstLine="480" w:firstLineChars="200"/>
        <w:rPr>
          <w:rFonts w:ascii="宋体" w:hAnsi="宋体"/>
          <w:sz w:val="24"/>
        </w:rPr>
      </w:pPr>
      <w:r>
        <w:rPr>
          <w:rFonts w:hint="eastAsia" w:ascii="宋体" w:hAnsi="宋体"/>
          <w:sz w:val="24"/>
        </w:rPr>
        <w:t>2）未按照比选文件规定要求密封、签署、盖章的；</w:t>
      </w:r>
    </w:p>
    <w:p>
      <w:pPr>
        <w:spacing w:line="400" w:lineRule="exact"/>
        <w:ind w:firstLine="480" w:firstLineChars="200"/>
        <w:rPr>
          <w:rFonts w:ascii="宋体" w:hAnsi="宋体"/>
          <w:sz w:val="24"/>
        </w:rPr>
      </w:pPr>
      <w:r>
        <w:rPr>
          <w:rFonts w:hint="eastAsia" w:ascii="宋体" w:hAnsi="宋体"/>
          <w:sz w:val="24"/>
        </w:rPr>
        <w:t>3）供应商不具备比选文件中规定资格条件或未提供相应证明材料的；</w:t>
      </w:r>
    </w:p>
    <w:p>
      <w:pPr>
        <w:spacing w:line="40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明显不符合</w:t>
      </w:r>
      <w:r>
        <w:rPr>
          <w:rFonts w:hint="eastAsia" w:ascii="宋体" w:hAnsi="宋体"/>
          <w:sz w:val="24"/>
        </w:rPr>
        <w:t>项目需求</w:t>
      </w:r>
      <w:r>
        <w:rPr>
          <w:rFonts w:ascii="宋体" w:hAnsi="宋体"/>
          <w:sz w:val="24"/>
        </w:rPr>
        <w:t>的要求；</w:t>
      </w:r>
    </w:p>
    <w:p>
      <w:pPr>
        <w:spacing w:line="400" w:lineRule="exact"/>
        <w:ind w:firstLine="480" w:firstLineChars="200"/>
        <w:rPr>
          <w:rFonts w:ascii="宋体" w:hAnsi="宋体"/>
          <w:sz w:val="24"/>
        </w:rPr>
      </w:pPr>
      <w:r>
        <w:rPr>
          <w:rFonts w:ascii="宋体" w:hAnsi="宋体"/>
          <w:sz w:val="24"/>
        </w:rPr>
        <w:t>5</w:t>
      </w:r>
      <w:r>
        <w:rPr>
          <w:rFonts w:hint="eastAsia" w:ascii="宋体" w:hAnsi="宋体"/>
          <w:sz w:val="24"/>
        </w:rPr>
        <w:t>）响应</w:t>
      </w:r>
      <w:r>
        <w:rPr>
          <w:rFonts w:ascii="宋体" w:hAnsi="宋体"/>
          <w:sz w:val="24"/>
        </w:rPr>
        <w:t>文件附有</w:t>
      </w:r>
      <w:r>
        <w:rPr>
          <w:rFonts w:hint="eastAsia" w:ascii="宋体" w:hAnsi="宋体"/>
          <w:sz w:val="24"/>
        </w:rPr>
        <w:t>采购</w:t>
      </w:r>
      <w:r>
        <w:rPr>
          <w:rFonts w:ascii="宋体" w:hAnsi="宋体"/>
          <w:sz w:val="24"/>
        </w:rPr>
        <w:t>人不能接受的条件；</w:t>
      </w:r>
    </w:p>
    <w:p>
      <w:pPr>
        <w:spacing w:line="400" w:lineRule="exact"/>
        <w:ind w:firstLine="480" w:firstLineChars="200"/>
        <w:rPr>
          <w:rFonts w:ascii="宋体" w:hAnsi="宋体"/>
          <w:sz w:val="24"/>
        </w:rPr>
      </w:pPr>
      <w:r>
        <w:rPr>
          <w:rFonts w:ascii="宋体" w:hAnsi="宋体"/>
          <w:sz w:val="24"/>
        </w:rPr>
        <w:t>6</w:t>
      </w:r>
      <w:r>
        <w:rPr>
          <w:rFonts w:hint="eastAsia" w:ascii="宋体" w:hAnsi="宋体"/>
          <w:sz w:val="24"/>
        </w:rPr>
        <w:t>）响应文件</w:t>
      </w:r>
      <w:r>
        <w:rPr>
          <w:rFonts w:ascii="宋体" w:hAnsi="宋体"/>
          <w:sz w:val="24"/>
        </w:rPr>
        <w:t>中伪造或夸大资质、业绩；</w:t>
      </w:r>
    </w:p>
    <w:p>
      <w:pPr>
        <w:spacing w:line="400" w:lineRule="exact"/>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被</w:t>
      </w:r>
      <w:r>
        <w:rPr>
          <w:rFonts w:hint="eastAsia" w:ascii="宋体" w:hAnsi="宋体"/>
          <w:sz w:val="24"/>
        </w:rPr>
        <w:t>评审</w:t>
      </w:r>
      <w:r>
        <w:rPr>
          <w:rFonts w:ascii="宋体" w:hAnsi="宋体"/>
          <w:sz w:val="24"/>
        </w:rPr>
        <w:t>组认定为串标的；</w:t>
      </w:r>
    </w:p>
    <w:p>
      <w:pPr>
        <w:spacing w:line="400" w:lineRule="exact"/>
        <w:ind w:firstLine="480" w:firstLineChars="200"/>
        <w:rPr>
          <w:rFonts w:ascii="宋体" w:hAnsi="宋体"/>
          <w:sz w:val="24"/>
        </w:rPr>
      </w:pPr>
      <w:r>
        <w:rPr>
          <w:rFonts w:hint="eastAsia" w:ascii="宋体" w:hAnsi="宋体"/>
          <w:sz w:val="24"/>
        </w:rPr>
        <w:t>8）不符合法律、法规和比选文件中规定的其他实质性要求的；</w:t>
      </w:r>
    </w:p>
    <w:p>
      <w:pPr>
        <w:spacing w:line="400" w:lineRule="exact"/>
        <w:ind w:firstLine="480" w:firstLineChars="200"/>
        <w:rPr>
          <w:rFonts w:ascii="宋体" w:hAnsi="宋体"/>
          <w:sz w:val="24"/>
        </w:rPr>
      </w:pPr>
      <w:r>
        <w:rPr>
          <w:rFonts w:hint="eastAsia" w:ascii="宋体" w:hAnsi="宋体"/>
          <w:sz w:val="24"/>
        </w:rPr>
        <w:t>9）其他法律、法规及本比选文件规定的属响应无效的情形。</w:t>
      </w:r>
    </w:p>
    <w:p>
      <w:pPr>
        <w:spacing w:line="400" w:lineRule="exact"/>
        <w:ind w:firstLine="480" w:firstLineChars="200"/>
        <w:rPr>
          <w:rFonts w:ascii="宋体" w:hAnsi="宋体"/>
          <w:sz w:val="24"/>
        </w:rPr>
      </w:pPr>
      <w:r>
        <w:rPr>
          <w:rFonts w:hint="eastAsia" w:ascii="宋体" w:hAnsi="宋体"/>
          <w:sz w:val="24"/>
        </w:rPr>
        <w:t>（2）终止比选采购活动的条款</w:t>
      </w:r>
    </w:p>
    <w:p>
      <w:pPr>
        <w:spacing w:line="400" w:lineRule="exact"/>
        <w:ind w:firstLine="480" w:firstLineChars="200"/>
        <w:rPr>
          <w:rFonts w:ascii="宋体" w:hAnsi="宋体"/>
          <w:sz w:val="24"/>
        </w:rPr>
      </w:pPr>
      <w:r>
        <w:rPr>
          <w:rFonts w:hint="eastAsia" w:ascii="宋体" w:hAnsi="宋体"/>
          <w:sz w:val="24"/>
        </w:rPr>
        <w:t>出现下列情形之一的，采购人将终止比选采购活动，发布项目终止公告并说明原因，重新开展采购活动：</w:t>
      </w:r>
    </w:p>
    <w:p>
      <w:pPr>
        <w:spacing w:line="400" w:lineRule="exact"/>
        <w:ind w:firstLine="480" w:firstLineChars="200"/>
        <w:rPr>
          <w:rFonts w:ascii="宋体" w:hAnsi="宋体"/>
          <w:sz w:val="24"/>
        </w:rPr>
      </w:pPr>
      <w:r>
        <w:rPr>
          <w:rFonts w:hint="eastAsia" w:ascii="宋体" w:hAnsi="宋体"/>
          <w:sz w:val="24"/>
        </w:rPr>
        <w:t>1）因情况变化，不再符合规定的比选采购方式适用情形的；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bookmarkEnd w:id="91"/>
    <w:bookmarkEnd w:id="92"/>
    <w:bookmarkEnd w:id="93"/>
    <w:p>
      <w:pPr>
        <w:spacing w:line="400" w:lineRule="exact"/>
        <w:ind w:firstLine="480" w:firstLineChars="200"/>
        <w:rPr>
          <w:rFonts w:ascii="宋体" w:hAnsi="宋体"/>
          <w:sz w:val="24"/>
        </w:rPr>
      </w:pPr>
      <w:bookmarkStart w:id="94" w:name="_Toc20823310"/>
      <w:bookmarkStart w:id="95" w:name="_Toc16938554"/>
      <w:r>
        <w:rPr>
          <w:rFonts w:hint="eastAsia" w:ascii="宋体" w:hAnsi="宋体"/>
          <w:sz w:val="24"/>
        </w:rPr>
        <w:t>8.确定</w:t>
      </w:r>
      <w:bookmarkEnd w:id="94"/>
      <w:bookmarkEnd w:id="95"/>
      <w:r>
        <w:rPr>
          <w:rFonts w:hint="eastAsia" w:ascii="宋体" w:hAnsi="宋体"/>
          <w:sz w:val="24"/>
        </w:rPr>
        <w:t>成交供应商</w:t>
      </w:r>
    </w:p>
    <w:p>
      <w:pPr>
        <w:spacing w:line="400" w:lineRule="exact"/>
        <w:ind w:firstLine="480" w:firstLineChars="200"/>
        <w:rPr>
          <w:rFonts w:ascii="宋体" w:hAnsi="宋体"/>
          <w:sz w:val="24"/>
        </w:rPr>
      </w:pPr>
      <w:r>
        <w:rPr>
          <w:rFonts w:hint="eastAsia" w:ascii="宋体" w:hAnsi="宋体"/>
          <w:sz w:val="24"/>
        </w:rPr>
        <w:t>采购人在评审结束后5个工作日内，对中标候选单位进行现场考察，确定中标单位。</w:t>
      </w:r>
    </w:p>
    <w:p>
      <w:pPr>
        <w:spacing w:line="400" w:lineRule="exact"/>
        <w:ind w:firstLine="480" w:firstLineChars="200"/>
        <w:rPr>
          <w:rFonts w:ascii="宋体" w:hAnsi="宋体"/>
          <w:sz w:val="24"/>
        </w:rPr>
      </w:pPr>
      <w:bookmarkStart w:id="96" w:name="_Toc403987211"/>
      <w:bookmarkStart w:id="97" w:name="_Toc120614220"/>
      <w:bookmarkStart w:id="98" w:name="_Toc513029236"/>
      <w:bookmarkStart w:id="99" w:name="_Toc20823308"/>
      <w:bookmarkStart w:id="100" w:name="_Toc16938552"/>
      <w:r>
        <w:rPr>
          <w:rFonts w:hint="eastAsia" w:ascii="宋体" w:hAnsi="宋体"/>
          <w:sz w:val="24"/>
        </w:rPr>
        <w:t>（六）授予合同</w:t>
      </w:r>
      <w:bookmarkEnd w:id="96"/>
      <w:bookmarkEnd w:id="97"/>
    </w:p>
    <w:bookmarkEnd w:id="98"/>
    <w:bookmarkEnd w:id="99"/>
    <w:bookmarkEnd w:id="100"/>
    <w:p>
      <w:pPr>
        <w:spacing w:line="400" w:lineRule="exact"/>
        <w:ind w:firstLine="480" w:firstLineChars="200"/>
        <w:rPr>
          <w:rFonts w:ascii="宋体" w:hAnsi="宋体"/>
          <w:sz w:val="24"/>
        </w:rPr>
      </w:pPr>
      <w:bookmarkStart w:id="101" w:name="_Toc16938553"/>
      <w:bookmarkStart w:id="102" w:name="_Toc513029237"/>
      <w:bookmarkStart w:id="103" w:name="_Toc20823309"/>
      <w:r>
        <w:rPr>
          <w:rFonts w:hint="eastAsia" w:ascii="宋体" w:hAnsi="宋体"/>
          <w:sz w:val="24"/>
        </w:rPr>
        <w:t>1.签订合同</w:t>
      </w:r>
    </w:p>
    <w:p>
      <w:pPr>
        <w:spacing w:line="400" w:lineRule="exact"/>
        <w:ind w:firstLine="480" w:firstLineChars="200"/>
        <w:rPr>
          <w:rFonts w:ascii="宋体" w:hAnsi="宋体"/>
          <w:sz w:val="24"/>
        </w:rPr>
      </w:pPr>
      <w:r>
        <w:rPr>
          <w:rFonts w:hint="eastAsia" w:ascii="宋体" w:hAnsi="宋体"/>
          <w:sz w:val="24"/>
        </w:rPr>
        <w:t>（1）采购人与成交单位应当在成交通知书发出之日起5日内，按照比选文件确定的合同文本以及采购标的、采购金额、技术和服务要求等事项签订采购合同。</w:t>
      </w:r>
    </w:p>
    <w:p>
      <w:pPr>
        <w:spacing w:line="400" w:lineRule="exact"/>
        <w:ind w:firstLine="480" w:firstLineChars="200"/>
        <w:rPr>
          <w:rFonts w:ascii="宋体" w:hAnsi="宋体"/>
          <w:sz w:val="24"/>
        </w:rPr>
      </w:pPr>
      <w:r>
        <w:rPr>
          <w:rFonts w:hint="eastAsia" w:ascii="宋体" w:hAnsi="宋体"/>
          <w:sz w:val="24"/>
        </w:rPr>
        <w:t>（2）成交单位拒绝签订采购合同的，采购人可以按照从评审报告提出的响应单位排序中，按照排序由高到低的原则重新确定其他供应商作为成交单位并签订采购合同，也可以重新开展采购活动。拒绝签订采购合同的响应单位不得参加对该项目重新开展的采购活动。</w:t>
      </w:r>
    </w:p>
    <w:p>
      <w:pPr>
        <w:spacing w:line="400" w:lineRule="exact"/>
        <w:ind w:firstLine="480" w:firstLineChars="200"/>
        <w:rPr>
          <w:rFonts w:ascii="宋体" w:hAnsi="宋体"/>
          <w:sz w:val="24"/>
        </w:rPr>
      </w:pPr>
      <w:r>
        <w:rPr>
          <w:rFonts w:hint="eastAsia" w:ascii="宋体" w:hAnsi="宋体"/>
          <w:sz w:val="24"/>
        </w:rPr>
        <w:t>（3）比选文件、成交供应商的响应文件及比选过程中有关澄清、承诺文件均应作为合同附件。</w:t>
      </w:r>
    </w:p>
    <w:bookmarkEnd w:id="101"/>
    <w:bookmarkEnd w:id="102"/>
    <w:bookmarkEnd w:id="103"/>
    <w:p>
      <w:pPr>
        <w:spacing w:line="400" w:lineRule="exact"/>
        <w:ind w:firstLine="480" w:firstLineChars="200"/>
        <w:rPr>
          <w:rFonts w:ascii="宋体" w:hAnsi="宋体"/>
          <w:sz w:val="24"/>
        </w:rPr>
      </w:pPr>
      <w:r>
        <w:rPr>
          <w:rFonts w:hint="eastAsia" w:ascii="宋体" w:hAnsi="宋体"/>
          <w:sz w:val="24"/>
        </w:rPr>
        <w:t>（七）其它</w:t>
      </w:r>
    </w:p>
    <w:p>
      <w:pPr>
        <w:spacing w:line="400" w:lineRule="exact"/>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供应商的</w:t>
      </w:r>
      <w:r>
        <w:rPr>
          <w:rFonts w:ascii="宋体" w:hAnsi="宋体"/>
          <w:sz w:val="24"/>
        </w:rPr>
        <w:t>响应</w:t>
      </w:r>
      <w:r>
        <w:rPr>
          <w:rFonts w:hint="eastAsia" w:ascii="宋体" w:hAnsi="宋体"/>
          <w:sz w:val="24"/>
        </w:rPr>
        <w:t>文件中</w:t>
      </w:r>
      <w:r>
        <w:rPr>
          <w:rFonts w:ascii="宋体" w:hAnsi="宋体"/>
          <w:sz w:val="24"/>
        </w:rPr>
        <w:t>只能有一个报价，本次</w:t>
      </w:r>
      <w:r>
        <w:rPr>
          <w:rFonts w:hint="eastAsia" w:ascii="宋体" w:hAnsi="宋体"/>
          <w:sz w:val="24"/>
        </w:rPr>
        <w:t>比选</w:t>
      </w:r>
      <w:r>
        <w:rPr>
          <w:rFonts w:ascii="宋体" w:hAnsi="宋体"/>
          <w:sz w:val="24"/>
        </w:rPr>
        <w:t>不接受有选择的报价。</w:t>
      </w:r>
    </w:p>
    <w:p>
      <w:pPr>
        <w:spacing w:line="400" w:lineRule="exact"/>
        <w:ind w:firstLine="480" w:firstLineChars="200"/>
        <w:rPr>
          <w:rFonts w:ascii="宋体" w:hAnsi="宋体"/>
          <w:sz w:val="24"/>
        </w:rPr>
      </w:pPr>
      <w:r>
        <w:rPr>
          <w:rFonts w:hint="eastAsia" w:ascii="宋体" w:hAnsi="宋体"/>
          <w:sz w:val="24"/>
        </w:rPr>
        <w:t xml:space="preserve">2. </w:t>
      </w:r>
      <w:r>
        <w:rPr>
          <w:rFonts w:ascii="宋体" w:hAnsi="宋体"/>
          <w:sz w:val="24"/>
        </w:rPr>
        <w:t>如</w:t>
      </w:r>
      <w:r>
        <w:rPr>
          <w:rFonts w:hint="eastAsia" w:ascii="宋体" w:hAnsi="宋体"/>
          <w:sz w:val="24"/>
        </w:rPr>
        <w:t>评审组评委一致</w:t>
      </w:r>
      <w:r>
        <w:rPr>
          <w:rFonts w:ascii="宋体" w:hAnsi="宋体"/>
          <w:sz w:val="24"/>
        </w:rPr>
        <w:t>认为所有响应</w:t>
      </w:r>
      <w:r>
        <w:rPr>
          <w:rFonts w:hint="eastAsia" w:ascii="宋体" w:hAnsi="宋体"/>
          <w:sz w:val="24"/>
        </w:rPr>
        <w:t>文件</w:t>
      </w:r>
      <w:r>
        <w:rPr>
          <w:rFonts w:ascii="宋体" w:hAnsi="宋体"/>
          <w:sz w:val="24"/>
        </w:rPr>
        <w:t>均未能对</w:t>
      </w:r>
      <w:r>
        <w:rPr>
          <w:rFonts w:hint="eastAsia" w:ascii="宋体" w:hAnsi="宋体"/>
          <w:sz w:val="24"/>
        </w:rPr>
        <w:t>比选</w:t>
      </w:r>
      <w:r>
        <w:rPr>
          <w:rFonts w:ascii="宋体" w:hAnsi="宋体"/>
          <w:sz w:val="24"/>
        </w:rPr>
        <w:t>文件做出实质性响应，可以否决所有的响应</w:t>
      </w:r>
      <w:r>
        <w:rPr>
          <w:rFonts w:hint="eastAsia" w:ascii="宋体" w:hAnsi="宋体"/>
          <w:sz w:val="24"/>
        </w:rPr>
        <w:t>文件</w:t>
      </w:r>
      <w:r>
        <w:rPr>
          <w:rFonts w:ascii="宋体" w:hAnsi="宋体"/>
          <w:sz w:val="24"/>
        </w:rPr>
        <w:t>，</w:t>
      </w:r>
      <w:r>
        <w:rPr>
          <w:rFonts w:hint="eastAsia" w:ascii="宋体" w:hAnsi="宋体"/>
          <w:sz w:val="24"/>
        </w:rPr>
        <w:t>采购人</w:t>
      </w:r>
      <w:r>
        <w:rPr>
          <w:rFonts w:ascii="宋体" w:hAnsi="宋体"/>
          <w:sz w:val="24"/>
        </w:rPr>
        <w:t>将宣布本次</w:t>
      </w:r>
      <w:r>
        <w:rPr>
          <w:rFonts w:hint="eastAsia" w:ascii="宋体" w:hAnsi="宋体"/>
          <w:sz w:val="24"/>
        </w:rPr>
        <w:t>比选</w:t>
      </w:r>
      <w:r>
        <w:rPr>
          <w:rFonts w:ascii="宋体" w:hAnsi="宋体"/>
          <w:sz w:val="24"/>
        </w:rPr>
        <w:t>无效，并重新组织</w:t>
      </w:r>
      <w:r>
        <w:rPr>
          <w:rFonts w:hint="eastAsia" w:ascii="宋体" w:hAnsi="宋体"/>
          <w:sz w:val="24"/>
        </w:rPr>
        <w:t>采购</w:t>
      </w:r>
      <w:r>
        <w:rPr>
          <w:rFonts w:ascii="宋体" w:hAnsi="宋体"/>
          <w:sz w:val="24"/>
        </w:rPr>
        <w:t>。</w:t>
      </w:r>
    </w:p>
    <w:p>
      <w:pPr>
        <w:spacing w:line="400" w:lineRule="exact"/>
        <w:ind w:firstLine="480" w:firstLineChars="200"/>
        <w:rPr>
          <w:rFonts w:ascii="宋体" w:hAnsi="宋体"/>
          <w:sz w:val="24"/>
        </w:rPr>
      </w:pPr>
    </w:p>
    <w:p>
      <w:pPr>
        <w:widowControl/>
        <w:jc w:val="left"/>
        <w:rPr>
          <w:rFonts w:ascii="宋体" w:hAnsi="宋体" w:cs="宋体"/>
          <w:b/>
          <w:bCs/>
          <w:kern w:val="44"/>
          <w:sz w:val="30"/>
          <w:szCs w:val="30"/>
        </w:rPr>
      </w:pPr>
      <w:r>
        <w:rPr>
          <w:rFonts w:ascii="宋体" w:hAnsi="宋体" w:cs="宋体"/>
          <w:b/>
          <w:bCs/>
          <w:kern w:val="44"/>
          <w:sz w:val="30"/>
          <w:szCs w:val="30"/>
        </w:rPr>
        <w:br w:type="page"/>
      </w:r>
    </w:p>
    <w:p>
      <w:pPr>
        <w:keepNext/>
        <w:keepLines/>
        <w:spacing w:before="340" w:after="330" w:line="578" w:lineRule="auto"/>
        <w:jc w:val="center"/>
        <w:outlineLvl w:val="0"/>
        <w:rPr>
          <w:rFonts w:ascii="黑体" w:hAnsi="Times New Roman" w:eastAsia="黑体" w:cs="Times New Roman"/>
          <w:kern w:val="44"/>
          <w:sz w:val="32"/>
          <w:szCs w:val="32"/>
        </w:rPr>
      </w:pPr>
      <w:r>
        <w:rPr>
          <w:rFonts w:hint="eastAsia" w:ascii="宋体" w:hAnsi="宋体" w:cs="宋体"/>
          <w:b/>
          <w:bCs/>
          <w:kern w:val="44"/>
          <w:sz w:val="30"/>
          <w:szCs w:val="30"/>
        </w:rPr>
        <w:t>五</w:t>
      </w:r>
      <w:r>
        <w:rPr>
          <w:rFonts w:hint="eastAsia" w:ascii="宋体" w:cs="Times New Roman"/>
          <w:b/>
          <w:bCs/>
          <w:kern w:val="44"/>
        </w:rPr>
        <w:t>、</w:t>
      </w:r>
      <w:r>
        <w:rPr>
          <w:rFonts w:hint="eastAsia" w:ascii="宋体" w:hAnsi="宋体" w:cs="宋体"/>
          <w:b/>
          <w:bCs/>
          <w:kern w:val="44"/>
          <w:sz w:val="30"/>
          <w:szCs w:val="30"/>
        </w:rPr>
        <w:t>供应商响应文件格式</w:t>
      </w:r>
    </w:p>
    <w:p>
      <w:pPr>
        <w:adjustRightInd w:val="0"/>
        <w:snapToGrid w:val="0"/>
        <w:spacing w:before="120" w:beforeLines="50" w:line="360" w:lineRule="auto"/>
        <w:ind w:firstLine="480" w:firstLineChars="200"/>
        <w:rPr>
          <w:rFonts w:ascii="宋体" w:cs="Times New Roman"/>
          <w:sz w:val="24"/>
          <w:szCs w:val="24"/>
        </w:rPr>
      </w:pPr>
      <w:r>
        <w:rPr>
          <w:rFonts w:hint="eastAsia" w:ascii="宋体" w:hAnsi="宋体" w:cs="宋体"/>
          <w:sz w:val="24"/>
          <w:szCs w:val="24"/>
        </w:rPr>
        <w:t>一、比选响应声明</w:t>
      </w:r>
    </w:p>
    <w:p>
      <w:pPr>
        <w:adjustRightInd w:val="0"/>
        <w:snapToGrid w:val="0"/>
        <w:spacing w:before="120" w:beforeLines="50" w:line="360" w:lineRule="auto"/>
        <w:ind w:firstLine="480" w:firstLineChars="200"/>
        <w:rPr>
          <w:rFonts w:ascii="宋体" w:hAnsi="宋体" w:cs="宋体"/>
          <w:sz w:val="24"/>
          <w:szCs w:val="24"/>
        </w:rPr>
      </w:pPr>
      <w:r>
        <w:rPr>
          <w:rFonts w:hint="eastAsia" w:ascii="宋体" w:hAnsi="宋体" w:cs="宋体"/>
          <w:sz w:val="24"/>
          <w:szCs w:val="24"/>
        </w:rPr>
        <w:t>二、资格证明文件</w:t>
      </w:r>
    </w:p>
    <w:p>
      <w:pPr>
        <w:adjustRightInd w:val="0"/>
        <w:snapToGrid w:val="0"/>
        <w:spacing w:before="120" w:beforeLines="50" w:line="360" w:lineRule="auto"/>
        <w:ind w:firstLine="480" w:firstLineChars="200"/>
        <w:rPr>
          <w:rFonts w:ascii="宋体" w:hAnsi="宋体" w:cs="宋体"/>
          <w:sz w:val="24"/>
          <w:szCs w:val="24"/>
        </w:rPr>
      </w:pPr>
      <w:r>
        <w:rPr>
          <w:rFonts w:hint="eastAsia" w:ascii="宋体" w:hAnsi="宋体" w:cs="宋体"/>
          <w:sz w:val="24"/>
          <w:szCs w:val="24"/>
        </w:rPr>
        <w:t>三、投标人业绩</w:t>
      </w:r>
    </w:p>
    <w:p>
      <w:pPr>
        <w:adjustRightInd w:val="0"/>
        <w:snapToGrid w:val="0"/>
        <w:spacing w:before="120" w:beforeLines="50" w:line="360" w:lineRule="auto"/>
        <w:ind w:firstLine="480" w:firstLineChars="200"/>
        <w:rPr>
          <w:rFonts w:ascii="宋体" w:hAnsi="宋体" w:cs="宋体"/>
          <w:sz w:val="24"/>
          <w:szCs w:val="24"/>
        </w:rPr>
      </w:pPr>
      <w:r>
        <w:rPr>
          <w:rFonts w:hint="eastAsia" w:ascii="宋体" w:hAnsi="宋体" w:cs="宋体"/>
          <w:sz w:val="24"/>
          <w:szCs w:val="24"/>
        </w:rPr>
        <w:t>四、其他证明材料</w:t>
      </w:r>
    </w:p>
    <w:p>
      <w:pPr>
        <w:tabs>
          <w:tab w:val="left" w:pos="4725"/>
        </w:tabs>
        <w:adjustRightInd w:val="0"/>
        <w:snapToGrid w:val="0"/>
        <w:spacing w:before="120" w:beforeLines="50" w:line="360" w:lineRule="auto"/>
        <w:ind w:firstLine="480" w:firstLineChars="200"/>
        <w:rPr>
          <w:rFonts w:ascii="宋体" w:cs="Times New Roman"/>
          <w:sz w:val="24"/>
          <w:szCs w:val="24"/>
        </w:rPr>
      </w:pPr>
    </w:p>
    <w:p>
      <w:pPr>
        <w:adjustRightInd w:val="0"/>
        <w:snapToGrid w:val="0"/>
        <w:spacing w:line="400" w:lineRule="atLeast"/>
        <w:rPr>
          <w:rFonts w:ascii="宋体" w:cs="Times New Roman"/>
          <w:b/>
          <w:bCs/>
          <w:sz w:val="84"/>
          <w:szCs w:val="84"/>
        </w:rPr>
      </w:pPr>
    </w:p>
    <w:p>
      <w:pPr>
        <w:widowControl/>
        <w:jc w:val="left"/>
        <w:rPr>
          <w:rFonts w:ascii="宋体" w:hAnsi="宋体" w:cs="宋体"/>
          <w:b/>
          <w:bCs/>
          <w:sz w:val="84"/>
          <w:szCs w:val="84"/>
        </w:rPr>
      </w:pPr>
      <w:r>
        <w:rPr>
          <w:rFonts w:ascii="宋体" w:hAnsi="宋体" w:cs="宋体"/>
          <w:b/>
          <w:bCs/>
          <w:sz w:val="84"/>
          <w:szCs w:val="84"/>
        </w:rPr>
        <w:br w:type="page"/>
      </w:r>
    </w:p>
    <w:p>
      <w:pPr>
        <w:adjustRightInd w:val="0"/>
        <w:snapToGrid w:val="0"/>
        <w:spacing w:line="400" w:lineRule="atLeast"/>
        <w:jc w:val="center"/>
        <w:rPr>
          <w:rFonts w:hint="eastAsia" w:ascii="宋体" w:hAnsi="宋体" w:cs="宋体"/>
          <w:b/>
          <w:bCs/>
          <w:sz w:val="84"/>
          <w:szCs w:val="84"/>
        </w:rPr>
      </w:pPr>
    </w:p>
    <w:p>
      <w:pPr>
        <w:adjustRightInd w:val="0"/>
        <w:snapToGrid w:val="0"/>
        <w:spacing w:line="400" w:lineRule="atLeast"/>
        <w:jc w:val="center"/>
        <w:rPr>
          <w:rFonts w:hint="eastAsia" w:ascii="宋体" w:hAnsi="宋体" w:cs="宋体"/>
          <w:b/>
          <w:bCs/>
          <w:sz w:val="84"/>
          <w:szCs w:val="84"/>
        </w:rPr>
      </w:pPr>
    </w:p>
    <w:p>
      <w:pPr>
        <w:adjustRightInd w:val="0"/>
        <w:snapToGrid w:val="0"/>
        <w:spacing w:line="400" w:lineRule="atLeast"/>
        <w:jc w:val="center"/>
        <w:rPr>
          <w:rFonts w:hint="eastAsia" w:ascii="宋体" w:hAnsi="宋体" w:cs="宋体"/>
          <w:b/>
          <w:bCs/>
          <w:sz w:val="84"/>
          <w:szCs w:val="84"/>
        </w:rPr>
      </w:pPr>
    </w:p>
    <w:p>
      <w:pPr>
        <w:adjustRightInd w:val="0"/>
        <w:snapToGrid w:val="0"/>
        <w:spacing w:line="400" w:lineRule="atLeast"/>
        <w:jc w:val="center"/>
        <w:rPr>
          <w:rFonts w:ascii="宋体" w:cs="Times New Roman"/>
          <w:b/>
          <w:bCs/>
          <w:sz w:val="84"/>
          <w:szCs w:val="84"/>
        </w:rPr>
      </w:pPr>
      <w:r>
        <w:rPr>
          <w:rFonts w:hint="eastAsia" w:ascii="宋体" w:hAnsi="宋体" w:cs="宋体"/>
          <w:b/>
          <w:bCs/>
          <w:sz w:val="84"/>
          <w:szCs w:val="84"/>
        </w:rPr>
        <w:t>比选响应文件</w:t>
      </w:r>
    </w:p>
    <w:p>
      <w:pPr>
        <w:rPr>
          <w:rFonts w:ascii="宋体" w:cs="Times New Roman"/>
          <w:color w:val="000000"/>
          <w:sz w:val="32"/>
          <w:szCs w:val="32"/>
        </w:rPr>
      </w:pPr>
    </w:p>
    <w:p>
      <w:pPr>
        <w:rPr>
          <w:rFonts w:ascii="宋体" w:cs="Times New Roman"/>
          <w:b/>
          <w:bCs/>
          <w:sz w:val="36"/>
          <w:szCs w:val="36"/>
        </w:rPr>
      </w:pPr>
    </w:p>
    <w:p>
      <w:pPr>
        <w:rPr>
          <w:rFonts w:ascii="宋体" w:cs="Times New Roman"/>
          <w:color w:val="000000"/>
          <w:sz w:val="28"/>
          <w:szCs w:val="28"/>
        </w:rPr>
      </w:pPr>
    </w:p>
    <w:p>
      <w:pPr>
        <w:rPr>
          <w:rFonts w:ascii="宋体" w:cs="Times New Roman"/>
          <w:color w:val="000000"/>
          <w:sz w:val="28"/>
          <w:szCs w:val="28"/>
        </w:rPr>
      </w:pPr>
    </w:p>
    <w:p>
      <w:pPr>
        <w:ind w:firstLine="1124" w:firstLineChars="350"/>
        <w:rPr>
          <w:rFonts w:ascii="宋体" w:cs="Times New Roman"/>
          <w:b/>
          <w:bCs/>
          <w:sz w:val="32"/>
          <w:szCs w:val="32"/>
        </w:rPr>
      </w:pPr>
      <w:r>
        <w:rPr>
          <w:rFonts w:hint="eastAsia" w:ascii="楷体_GB2312" w:hAnsi="Courier New" w:cs="宋体"/>
          <w:b/>
          <w:bCs/>
          <w:sz w:val="32"/>
          <w:szCs w:val="32"/>
        </w:rPr>
        <w:t>采购</w:t>
      </w:r>
      <w:r>
        <w:rPr>
          <w:rFonts w:hint="eastAsia" w:ascii="宋体" w:hAnsi="宋体" w:cs="宋体"/>
          <w:b/>
          <w:bCs/>
          <w:sz w:val="32"/>
          <w:szCs w:val="32"/>
        </w:rPr>
        <w:t>项目名称：</w:t>
      </w:r>
      <w:r>
        <w:rPr>
          <w:rFonts w:ascii="宋体" w:hAnsi="宋体" w:cs="宋体"/>
          <w:b/>
          <w:bCs/>
          <w:sz w:val="32"/>
          <w:szCs w:val="32"/>
        </w:rPr>
        <w:t>___________ _________</w:t>
      </w:r>
    </w:p>
    <w:p>
      <w:pPr>
        <w:ind w:firstLine="1108" w:firstLineChars="345"/>
        <w:rPr>
          <w:rFonts w:ascii="楷体_GB2312" w:hAnsi="Courier New" w:cs="Times New Roman"/>
          <w:b/>
          <w:bCs/>
          <w:sz w:val="32"/>
          <w:szCs w:val="32"/>
        </w:rPr>
      </w:pPr>
      <w:r>
        <w:rPr>
          <w:rFonts w:hint="eastAsia" w:ascii="楷体_GB2312" w:hAnsi="Courier New" w:cs="宋体"/>
          <w:b/>
          <w:bCs/>
          <w:sz w:val="32"/>
          <w:szCs w:val="32"/>
        </w:rPr>
        <w:t xml:space="preserve">采购编号：  </w:t>
      </w:r>
      <w:r>
        <w:rPr>
          <w:rFonts w:ascii="宋体" w:hAnsi="宋体" w:cs="宋体"/>
          <w:b/>
          <w:bCs/>
          <w:sz w:val="32"/>
          <w:szCs w:val="32"/>
        </w:rPr>
        <w:t>_____________________</w:t>
      </w: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ind w:firstLine="960" w:firstLineChars="300"/>
        <w:rPr>
          <w:rFonts w:ascii="楷体_GB2312" w:hAnsi="Courier New" w:cs="Times New Roman"/>
          <w:b/>
          <w:bCs/>
          <w:sz w:val="32"/>
          <w:szCs w:val="32"/>
        </w:rPr>
      </w:pPr>
      <w:r>
        <w:rPr>
          <w:rFonts w:hint="eastAsia" w:ascii="黑体" w:hAnsi="宋体" w:eastAsia="黑体" w:cs="黑体"/>
          <w:color w:val="000000"/>
          <w:sz w:val="32"/>
          <w:szCs w:val="32"/>
        </w:rPr>
        <w:t>供应</w:t>
      </w:r>
      <w:r>
        <w:rPr>
          <w:rFonts w:hint="eastAsia" w:ascii="黑体" w:hAnsi="宋体" w:eastAsia="黑体" w:cs="黑体"/>
          <w:color w:val="000000"/>
          <w:sz w:val="32"/>
          <w:szCs w:val="32"/>
          <w:u w:val="single"/>
        </w:rPr>
        <w:t>商</w:t>
      </w:r>
      <w:r>
        <w:rPr>
          <w:rFonts w:hint="eastAsia" w:ascii="宋体" w:hAnsi="宋体" w:eastAsia="黑体" w:cs="宋体"/>
          <w:b/>
          <w:bCs/>
          <w:sz w:val="32"/>
          <w:szCs w:val="32"/>
        </w:rPr>
        <w:t xml:space="preserve"> </w:t>
      </w:r>
      <w:r>
        <w:rPr>
          <w:rFonts w:ascii="宋体" w:hAnsi="宋体" w:cs="宋体"/>
          <w:b/>
          <w:bCs/>
          <w:sz w:val="32"/>
          <w:szCs w:val="32"/>
        </w:rPr>
        <w:t>___________________</w:t>
      </w:r>
    </w:p>
    <w:p>
      <w:pPr>
        <w:rPr>
          <w:rFonts w:ascii="黑体" w:hAnsi="宋体" w:eastAsia="黑体" w:cs="Times New Roman"/>
          <w:color w:val="000000"/>
          <w:sz w:val="32"/>
          <w:szCs w:val="32"/>
        </w:rPr>
      </w:pPr>
    </w:p>
    <w:p>
      <w:pPr>
        <w:widowControl/>
        <w:jc w:val="left"/>
        <w:rPr>
          <w:rFonts w:ascii="黑体" w:hAnsi="宋体" w:eastAsia="黑体" w:cs="Times New Roman"/>
          <w:color w:val="000000"/>
          <w:sz w:val="32"/>
          <w:szCs w:val="32"/>
        </w:rPr>
        <w:sectPr>
          <w:type w:val="continuous"/>
          <w:pgSz w:w="11906" w:h="16838"/>
          <w:pgMar w:top="1440" w:right="1080" w:bottom="1440" w:left="1080" w:header="851" w:footer="992" w:gutter="0"/>
          <w:cols w:space="720" w:num="1"/>
          <w:docGrid w:linePitch="315" w:charSpace="0"/>
        </w:sectPr>
      </w:pPr>
    </w:p>
    <w:p>
      <w:pPr>
        <w:pStyle w:val="2"/>
        <w:spacing w:line="500" w:lineRule="exact"/>
        <w:jc w:val="left"/>
      </w:pPr>
      <w:r>
        <w:rPr>
          <w:rFonts w:ascii="黑体" w:hAnsi="宋体" w:eastAsia="黑体"/>
          <w:sz w:val="30"/>
          <w:szCs w:val="30"/>
        </w:rPr>
        <w:br w:type="page"/>
      </w:r>
      <w:r>
        <w:rPr>
          <w:rFonts w:hint="eastAsia"/>
        </w:rPr>
        <w:t>一、</w:t>
      </w:r>
      <w:r>
        <w:t>投标函</w:t>
      </w:r>
    </w:p>
    <w:p>
      <w:pPr>
        <w:spacing w:line="360" w:lineRule="auto"/>
        <w:jc w:val="center"/>
        <w:rPr>
          <w:rFonts w:hint="eastAsia" w:ascii="宋体" w:hAnsi="宋体"/>
          <w:b/>
          <w:sz w:val="32"/>
          <w:szCs w:val="32"/>
        </w:rPr>
      </w:pPr>
      <w:r>
        <w:rPr>
          <w:rFonts w:ascii="宋体" w:hAnsi="宋体"/>
          <w:b/>
          <w:sz w:val="32"/>
          <w:szCs w:val="32"/>
        </w:rPr>
        <w:t>投标函</w:t>
      </w:r>
    </w:p>
    <w:p>
      <w:pPr>
        <w:spacing w:line="360" w:lineRule="auto"/>
        <w:rPr>
          <w:rFonts w:ascii="宋体" w:hAnsi="宋体"/>
          <w:b/>
        </w:rPr>
      </w:pPr>
      <w:r>
        <w:rPr>
          <w:rFonts w:hint="eastAsia" w:ascii="宋体" w:hAnsi="宋体"/>
          <w:b/>
          <w:lang w:eastAsia="zh-CN"/>
        </w:rPr>
        <w:t>火龙街道</w:t>
      </w:r>
      <w:r>
        <w:rPr>
          <w:rFonts w:hint="eastAsia" w:ascii="宋体" w:hAnsi="宋体"/>
          <w:b/>
        </w:rPr>
        <w:t>：</w:t>
      </w:r>
      <w:r>
        <w:rPr>
          <w:rFonts w:hint="eastAsia" w:ascii="宋体" w:hAnsi="宋体"/>
          <w:b/>
          <w:sz w:val="32"/>
          <w:szCs w:val="32"/>
        </w:rPr>
        <w:t>********</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ascii="宋体" w:hAnsi="宋体"/>
        </w:rPr>
        <w:t>1、在研究了</w:t>
      </w:r>
      <w:r>
        <w:rPr>
          <w:rFonts w:ascii="宋体" w:hAnsi="宋体"/>
          <w:u w:val="single"/>
        </w:rPr>
        <w:t xml:space="preserve">      </w:t>
      </w:r>
      <w:r>
        <w:rPr>
          <w:rFonts w:ascii="宋体" w:hAnsi="宋体"/>
          <w:b/>
          <w:u w:val="single"/>
        </w:rPr>
        <w:t>项目名称及编号（如为分包项目注明包号或标段号）</w:t>
      </w:r>
      <w:r>
        <w:rPr>
          <w:rFonts w:ascii="宋体" w:hAnsi="宋体"/>
          <w:u w:val="single"/>
        </w:rPr>
        <w:t xml:space="preserve">     </w:t>
      </w:r>
      <w:r>
        <w:rPr>
          <w:rFonts w:ascii="宋体" w:hAnsi="宋体"/>
        </w:rPr>
        <w:t>招标文件（含补充文件）后，我们愿意按</w:t>
      </w:r>
      <w:r>
        <w:rPr>
          <w:rFonts w:hint="eastAsia" w:ascii="宋体" w:hAnsi="宋体"/>
        </w:rPr>
        <w:t>折扣率</w:t>
      </w:r>
      <w:r>
        <w:rPr>
          <w:rFonts w:ascii="宋体" w:hAnsi="宋体"/>
        </w:rPr>
        <w:t>（大写</w:t>
      </w:r>
      <w:r>
        <w:rPr>
          <w:rFonts w:hint="eastAsia" w:ascii="宋体" w:hAnsi="宋体"/>
          <w:u w:val="single"/>
        </w:rPr>
        <w:t>百分之拾</w:t>
      </w:r>
      <w:r>
        <w:rPr>
          <w:rFonts w:ascii="宋体" w:hAnsi="宋体"/>
        </w:rPr>
        <w:t>）（小写</w:t>
      </w:r>
      <w:r>
        <w:rPr>
          <w:rFonts w:hint="eastAsia" w:ascii="宋体" w:hAnsi="宋体"/>
          <w:u w:val="single"/>
        </w:rPr>
        <w:t>.00%</w:t>
      </w:r>
      <w:r>
        <w:rPr>
          <w:rFonts w:ascii="宋体" w:hAnsi="宋体"/>
        </w:rPr>
        <w:t>）的投标总价，遵照招标文件（含补充文件）的要求承担本招标项目的实施，完成本次招标范围的全部项目内容及其保修工作。</w:t>
      </w:r>
    </w:p>
    <w:p>
      <w:pPr>
        <w:spacing w:line="360" w:lineRule="auto"/>
        <w:ind w:firstLine="420" w:firstLineChars="200"/>
        <w:rPr>
          <w:rFonts w:ascii="宋体" w:hAnsi="宋体"/>
        </w:rPr>
      </w:pPr>
      <w:r>
        <w:rPr>
          <w:rFonts w:ascii="宋体" w:hAnsi="宋体"/>
        </w:rPr>
        <w:t>2、如果你单位接受我们的投标，我们将保证在</w:t>
      </w:r>
      <w:r>
        <w:rPr>
          <w:rFonts w:hint="eastAsia" w:ascii="宋体" w:hAnsi="宋体"/>
          <w:u w:val="single"/>
          <w:lang w:val="en-US" w:eastAsia="zh-CN"/>
        </w:rPr>
        <w:t>365</w:t>
      </w:r>
      <w:r>
        <w:rPr>
          <w:rFonts w:ascii="宋体" w:hAnsi="宋体"/>
        </w:rPr>
        <w:t>个日历天的供货期内完成本招标项目的全部工作内容，并达到招标规定的要求。</w:t>
      </w:r>
    </w:p>
    <w:p>
      <w:pPr>
        <w:spacing w:line="360" w:lineRule="auto"/>
        <w:ind w:firstLine="420" w:firstLineChars="200"/>
        <w:rPr>
          <w:rFonts w:ascii="宋体" w:hAnsi="宋体"/>
        </w:rPr>
      </w:pPr>
      <w:r>
        <w:rPr>
          <w:rFonts w:ascii="宋体" w:hAnsi="宋体"/>
        </w:rPr>
        <w:t>3、我们同意从规定的开标之日起56个日历天的投标书有效期内严格遵守投标文件的各项承诺。在此期限届满之前，本投标书始终将对我方具有约束力，并随时接受中标。</w:t>
      </w:r>
    </w:p>
    <w:p>
      <w:pPr>
        <w:spacing w:line="360" w:lineRule="auto"/>
        <w:ind w:firstLine="420" w:firstLineChars="200"/>
        <w:rPr>
          <w:rFonts w:ascii="宋体" w:hAnsi="宋体"/>
        </w:rPr>
      </w:pPr>
      <w:r>
        <w:rPr>
          <w:rFonts w:ascii="宋体" w:hAnsi="宋体"/>
        </w:rPr>
        <w:t>4、在合同书正式签署生效之前，本投标书连同你单位的中标通知书将构成我们双方之间共同遵守的文件，对双方具有约束力。</w:t>
      </w:r>
    </w:p>
    <w:p>
      <w:pPr>
        <w:spacing w:line="360" w:lineRule="auto"/>
        <w:ind w:firstLine="420" w:firstLineChars="200"/>
        <w:rPr>
          <w:rFonts w:ascii="宋体" w:hAnsi="宋体"/>
        </w:rPr>
      </w:pPr>
      <w:r>
        <w:rPr>
          <w:rFonts w:ascii="宋体" w:hAnsi="宋体"/>
        </w:rPr>
        <w:t>5、我们理解你单位不负担我们的任何投标费用。</w:t>
      </w:r>
    </w:p>
    <w:p>
      <w:pPr>
        <w:spacing w:line="360" w:lineRule="auto"/>
        <w:ind w:firstLine="420" w:firstLineChars="200"/>
        <w:rPr>
          <w:rFonts w:ascii="宋体" w:hAnsi="宋体"/>
        </w:rPr>
      </w:pPr>
      <w:r>
        <w:rPr>
          <w:rFonts w:ascii="宋体" w:hAnsi="宋体"/>
        </w:rPr>
        <w:t>6、根据投标人须知第3条规定，我方承诺，与对本次招标货物进行设计、编制规范和其他文件的单位或其附属机构均无关联。我方不是买方的附属机构。</w:t>
      </w:r>
    </w:p>
    <w:p>
      <w:pPr>
        <w:spacing w:line="360" w:lineRule="auto"/>
        <w:ind w:firstLine="420" w:firstLineChars="200"/>
        <w:rPr>
          <w:rFonts w:ascii="宋体" w:hAnsi="宋体"/>
        </w:rPr>
      </w:pPr>
      <w:r>
        <w:rPr>
          <w:rFonts w:ascii="宋体" w:hAnsi="宋体"/>
        </w:rPr>
        <w:t>7、随同本投标书，我们出具人民币共计</w:t>
      </w:r>
      <w:r>
        <w:rPr>
          <w:rFonts w:hint="eastAsia" w:ascii="宋体" w:hAnsi="宋体"/>
          <w:u w:val="single"/>
          <w:lang w:val="en-US" w:eastAsia="zh-CN"/>
        </w:rPr>
        <w:t>2000</w:t>
      </w:r>
      <w:r>
        <w:rPr>
          <w:rFonts w:ascii="宋体" w:hAnsi="宋体"/>
        </w:rPr>
        <w:t>元的投标保证金。我们完全接受招标文件的规定。如有违反，你单位有权撤消我单位中标资格，另选中标单位。</w:t>
      </w:r>
    </w:p>
    <w:p>
      <w:pPr>
        <w:spacing w:line="360" w:lineRule="auto"/>
        <w:rPr>
          <w:rFonts w:ascii="宋体" w:hAnsi="宋体"/>
        </w:rPr>
      </w:pPr>
      <w:r>
        <w:rPr>
          <w:rFonts w:ascii="宋体" w:hAnsi="宋体"/>
        </w:rPr>
        <w:t xml:space="preserve">投标人： </w:t>
      </w:r>
      <w:r>
        <w:t>(</w:t>
      </w:r>
      <w:r>
        <w:rPr>
          <w:rFonts w:hint="eastAsia"/>
        </w:rPr>
        <w:t>盖单位公章</w:t>
      </w:r>
      <w:r>
        <w:t>)</w:t>
      </w:r>
      <w:r>
        <w:rPr>
          <w:rFonts w:ascii="宋体" w:hAnsi="宋体"/>
        </w:rPr>
        <w:t xml:space="preserve"> </w:t>
      </w:r>
    </w:p>
    <w:p>
      <w:pPr>
        <w:spacing w:line="360" w:lineRule="auto"/>
        <w:rPr>
          <w:rFonts w:ascii="宋体" w:hAnsi="宋体"/>
        </w:rPr>
      </w:pPr>
      <w:r>
        <w:rPr>
          <w:rFonts w:ascii="宋体" w:hAnsi="宋体"/>
        </w:rPr>
        <w:t>单位地址及邮政编码：</w:t>
      </w:r>
    </w:p>
    <w:p>
      <w:pPr>
        <w:spacing w:line="360" w:lineRule="auto"/>
        <w:rPr>
          <w:rFonts w:ascii="宋体" w:hAnsi="宋体"/>
        </w:rPr>
      </w:pPr>
      <w:r>
        <w:rPr>
          <w:rFonts w:ascii="宋体" w:hAnsi="宋体"/>
        </w:rPr>
        <w:t>法人代表</w:t>
      </w:r>
      <w:r>
        <w:rPr>
          <w:rFonts w:hint="eastAsia"/>
        </w:rPr>
        <w:t>（签字或盖章）</w:t>
      </w:r>
      <w:r>
        <w:rPr>
          <w:rFonts w:hint="eastAsia" w:ascii="宋体" w:hAnsi="宋体"/>
        </w:rPr>
        <w:t>：</w:t>
      </w:r>
      <w:r>
        <w:rPr>
          <w:rFonts w:ascii="宋体" w:hAnsi="宋体"/>
        </w:rPr>
        <w:t xml:space="preserve"> </w:t>
      </w:r>
    </w:p>
    <w:p>
      <w:pPr>
        <w:spacing w:line="360" w:lineRule="auto"/>
        <w:rPr>
          <w:rFonts w:ascii="宋体" w:hAnsi="宋体"/>
        </w:rPr>
      </w:pPr>
      <w:r>
        <w:rPr>
          <w:rFonts w:ascii="宋体" w:hAnsi="宋体"/>
        </w:rPr>
        <w:t xml:space="preserve">联系电话（传真）：  </w:t>
      </w:r>
    </w:p>
    <w:p>
      <w:pPr>
        <w:spacing w:line="360" w:lineRule="auto"/>
        <w:rPr>
          <w:rFonts w:ascii="宋体" w:hAnsi="宋体"/>
        </w:rPr>
      </w:pPr>
      <w:r>
        <w:rPr>
          <w:rFonts w:ascii="宋体" w:hAnsi="宋体"/>
        </w:rPr>
        <w:t xml:space="preserve">开户银行名称：                      </w:t>
      </w:r>
    </w:p>
    <w:p>
      <w:pPr>
        <w:spacing w:line="360" w:lineRule="auto"/>
        <w:rPr>
          <w:rFonts w:ascii="宋体" w:hAnsi="宋体"/>
        </w:rPr>
      </w:pPr>
      <w:r>
        <w:rPr>
          <w:rFonts w:hint="eastAsia" w:ascii="宋体" w:hAnsi="宋体"/>
        </w:rPr>
        <w:t xml:space="preserve">开户银行账号（基本账户）： </w:t>
      </w:r>
      <w:r>
        <w:rPr>
          <w:rFonts w:ascii="宋体" w:hAnsi="宋体"/>
        </w:rPr>
        <w:t xml:space="preserve">         </w:t>
      </w:r>
    </w:p>
    <w:p>
      <w:pPr>
        <w:spacing w:line="360" w:lineRule="auto"/>
        <w:rPr>
          <w:rFonts w:ascii="宋体" w:hAnsi="宋体"/>
        </w:rPr>
      </w:pPr>
      <w:r>
        <w:rPr>
          <w:rFonts w:ascii="宋体" w:hAnsi="宋体"/>
        </w:rPr>
        <w:t>开户银行地址：</w:t>
      </w:r>
    </w:p>
    <w:p>
      <w:pPr>
        <w:spacing w:line="360" w:lineRule="auto"/>
        <w:rPr>
          <w:rFonts w:ascii="宋体" w:hAnsi="宋体"/>
        </w:rPr>
      </w:pPr>
      <w:r>
        <w:rPr>
          <w:rFonts w:ascii="宋体" w:hAnsi="宋体"/>
        </w:rPr>
        <w:t>开户银行电话：</w:t>
      </w:r>
    </w:p>
    <w:p>
      <w:pPr>
        <w:spacing w:line="360" w:lineRule="auto"/>
        <w:jc w:val="right"/>
        <w:rPr>
          <w:rFonts w:hint="eastAsia" w:ascii="宋体" w:hAnsi="宋体"/>
        </w:rPr>
      </w:pPr>
      <w:r>
        <w:rPr>
          <w:rFonts w:ascii="宋体" w:hAnsi="宋体"/>
        </w:rPr>
        <w:t xml:space="preserve">                                                          年    月    日</w:t>
      </w:r>
    </w:p>
    <w:p>
      <w:pPr>
        <w:widowControl/>
        <w:jc w:val="left"/>
        <w:rPr>
          <w:rFonts w:ascii="黑体" w:hAnsi="宋体" w:eastAsia="黑体" w:cs="黑体"/>
          <w:sz w:val="30"/>
          <w:szCs w:val="30"/>
          <w:highlight w:val="lightGray"/>
        </w:rPr>
      </w:pPr>
    </w:p>
    <w:p>
      <w:pPr>
        <w:widowControl/>
        <w:jc w:val="left"/>
        <w:rPr>
          <w:rFonts w:ascii="黑体" w:hAnsi="宋体" w:eastAsia="黑体" w:cs="黑体"/>
          <w:sz w:val="30"/>
          <w:szCs w:val="30"/>
          <w:highlight w:val="lightGray"/>
        </w:rPr>
      </w:pPr>
    </w:p>
    <w:p>
      <w:pPr>
        <w:wordWrap w:val="0"/>
        <w:adjustRightInd w:val="0"/>
        <w:snapToGrid w:val="0"/>
        <w:spacing w:line="360" w:lineRule="auto"/>
        <w:rPr>
          <w:rFonts w:hint="eastAsia" w:ascii="黑体" w:hAnsi="宋体" w:eastAsia="黑体" w:cs="黑体"/>
          <w:sz w:val="30"/>
          <w:szCs w:val="30"/>
        </w:rPr>
      </w:pPr>
    </w:p>
    <w:p>
      <w:pPr>
        <w:widowControl/>
        <w:jc w:val="left"/>
        <w:rPr>
          <w:rFonts w:ascii="黑体" w:hAnsi="宋体" w:eastAsia="黑体" w:cs="黑体"/>
          <w:sz w:val="30"/>
          <w:szCs w:val="30"/>
        </w:rPr>
      </w:pPr>
      <w:r>
        <w:rPr>
          <w:rFonts w:ascii="黑体" w:hAnsi="宋体" w:eastAsia="黑体" w:cs="黑体"/>
          <w:sz w:val="30"/>
          <w:szCs w:val="30"/>
        </w:rPr>
        <w:br w:type="page"/>
      </w:r>
    </w:p>
    <w:p>
      <w:pPr>
        <w:wordWrap w:val="0"/>
        <w:adjustRightInd w:val="0"/>
        <w:snapToGrid w:val="0"/>
        <w:spacing w:line="360" w:lineRule="auto"/>
        <w:rPr>
          <w:rFonts w:ascii="黑体" w:hAnsi="宋体" w:eastAsia="黑体" w:cs="黑体"/>
          <w:sz w:val="30"/>
          <w:szCs w:val="30"/>
        </w:rPr>
      </w:pPr>
    </w:p>
    <w:p>
      <w:pPr>
        <w:widowControl/>
        <w:wordWrap w:val="0"/>
        <w:jc w:val="center"/>
        <w:rPr>
          <w:rFonts w:ascii="Times New Roman" w:hAnsi="Times New Roman" w:eastAsia="微软雅黑" w:cs="Times New Roman"/>
          <w:kern w:val="0"/>
          <w:sz w:val="28"/>
          <w:szCs w:val="28"/>
        </w:rPr>
      </w:pPr>
      <w:r>
        <w:rPr>
          <w:rFonts w:hint="eastAsia" w:ascii="宋体" w:hAnsi="宋体" w:cs="宋体"/>
          <w:kern w:val="0"/>
          <w:sz w:val="28"/>
          <w:szCs w:val="28"/>
          <w:highlight w:val="white"/>
        </w:rPr>
        <w:t>法定代表人授权委托书</w:t>
      </w:r>
    </w:p>
    <w:p>
      <w:pPr>
        <w:widowControl/>
        <w:wordWrap w:val="0"/>
        <w:ind w:firstLine="720"/>
        <w:rPr>
          <w:rFonts w:ascii="Times New Roman" w:hAnsi="Times New Roman" w:eastAsia="微软雅黑" w:cs="Times New Roman"/>
          <w:kern w:val="0"/>
          <w:sz w:val="28"/>
          <w:szCs w:val="28"/>
        </w:rPr>
      </w:pPr>
      <w:r>
        <w:rPr>
          <w:rFonts w:ascii="Times New Roman" w:hAnsi="Times New Roman" w:eastAsia="微软雅黑" w:cs="Times New Roman"/>
          <w:kern w:val="0"/>
          <w:sz w:val="28"/>
          <w:szCs w:val="28"/>
          <w:highlight w:val="white"/>
        </w:rPr>
        <w:t> </w:t>
      </w:r>
    </w:p>
    <w:p>
      <w:pPr>
        <w:widowControl/>
        <w:wordWrap w:val="0"/>
        <w:spacing w:line="276" w:lineRule="auto"/>
        <w:ind w:firstLine="420"/>
        <w:rPr>
          <w:rFonts w:ascii="宋体" w:hAnsi="宋体" w:cs="宋体"/>
          <w:kern w:val="0"/>
          <w:sz w:val="28"/>
          <w:szCs w:val="28"/>
        </w:rPr>
      </w:pPr>
      <w:r>
        <w:rPr>
          <w:rFonts w:hint="eastAsia" w:ascii="宋体" w:hAnsi="宋体" w:cs="宋体"/>
          <w:kern w:val="0"/>
          <w:sz w:val="28"/>
          <w:szCs w:val="28"/>
          <w:highlight w:val="white"/>
        </w:rPr>
        <w:t>本授权委托书申明，我</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(姓名)系</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(投标人名称)的法定代表人，现授权委托</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(姓名) 为我方代理人，参加</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(招标人名称)</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(项目名称) 的比选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widowControl/>
        <w:wordWrap w:val="0"/>
        <w:spacing w:line="276" w:lineRule="auto"/>
        <w:ind w:firstLine="420"/>
        <w:rPr>
          <w:rFonts w:ascii="Times New Roman" w:hAnsi="Times New Roman" w:eastAsia="微软雅黑" w:cs="Times New Roman"/>
          <w:kern w:val="0"/>
          <w:sz w:val="28"/>
          <w:szCs w:val="28"/>
        </w:rPr>
      </w:pPr>
      <w:r>
        <w:rPr>
          <w:rFonts w:hint="eastAsia" w:ascii="宋体" w:hAnsi="宋体" w:cs="宋体"/>
          <w:kern w:val="0"/>
          <w:sz w:val="28"/>
          <w:szCs w:val="28"/>
          <w:highlight w:val="white"/>
        </w:rPr>
        <w:t>代理人无转委托权，特此委托。</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w:t>
      </w:r>
      <w:r>
        <w:rPr>
          <w:rFonts w:ascii="微软雅黑" w:hAnsi="微软雅黑" w:eastAsia="微软雅黑" w:cs="Times New Roman"/>
          <w:kern w:val="0"/>
          <w:sz w:val="28"/>
          <w:szCs w:val="28"/>
          <w:highlight w:val="white"/>
          <w:u w:val="single"/>
        </w:rPr>
        <w:t>   </w:t>
      </w:r>
      <w:r>
        <w:rPr>
          <w:rFonts w:ascii="微软雅黑" w:hAnsi="微软雅黑" w:eastAsia="微软雅黑" w:cs="微软雅黑"/>
          <w:kern w:val="0"/>
          <w:sz w:val="28"/>
          <w:szCs w:val="28"/>
          <w:highlight w:val="white"/>
          <w:u w:val="single"/>
        </w:rPr>
        <w:t xml:space="preserve">           </w:t>
      </w:r>
      <w:r>
        <w:rPr>
          <w:rFonts w:hint="eastAsia" w:ascii="宋体" w:hAnsi="宋体" w:cs="宋体"/>
          <w:kern w:val="0"/>
          <w:sz w:val="28"/>
          <w:szCs w:val="28"/>
          <w:highlight w:val="white"/>
        </w:rPr>
        <w:t>（</w:t>
      </w:r>
      <w:r>
        <w:rPr>
          <w:rFonts w:hint="eastAsia" w:ascii="宋体" w:hAnsi="宋体" w:cs="宋体"/>
          <w:kern w:val="0"/>
          <w:sz w:val="28"/>
          <w:szCs w:val="28"/>
        </w:rPr>
        <w:t>盖章或签字</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代理人身份证号码：</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color w:val="FF0000"/>
          <w:kern w:val="0"/>
          <w:sz w:val="28"/>
          <w:szCs w:val="28"/>
          <w:highlight w:val="white"/>
        </w:rPr>
        <w:t>须提供身份证正反两面复印件</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 xml:space="preserve">性别: </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年龄：</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投标人：</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kern w:val="0"/>
          <w:sz w:val="28"/>
          <w:szCs w:val="28"/>
        </w:rPr>
        <w:t>盖单位公章</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（盖章或签字）</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法人代表身份证号码：</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highlight w:val="white"/>
          <w:u w:val="single"/>
        </w:rPr>
      </w:pPr>
      <w:r>
        <w:rPr>
          <w:rFonts w:hint="eastAsia" w:ascii="宋体" w:hAnsi="宋体" w:cs="宋体"/>
          <w:kern w:val="0"/>
          <w:sz w:val="28"/>
          <w:szCs w:val="28"/>
          <w:highlight w:val="white"/>
        </w:rPr>
        <w:t>签发日期:</w:t>
      </w:r>
      <w:r>
        <w:rPr>
          <w:rFonts w:hint="eastAsia" w:ascii="宋体" w:hAnsi="宋体" w:cs="宋体"/>
          <w:kern w:val="0"/>
          <w:sz w:val="28"/>
          <w:szCs w:val="28"/>
          <w:highlight w:val="white"/>
          <w:u w:val="single"/>
        </w:rPr>
        <w:t>    年    月       日  </w:t>
      </w:r>
    </w:p>
    <w:p>
      <w:pPr>
        <w:widowControl/>
        <w:wordWrap w:val="0"/>
        <w:spacing w:line="276" w:lineRule="auto"/>
        <w:rPr>
          <w:rFonts w:ascii="宋体" w:hAnsi="宋体" w:cs="宋体"/>
          <w:kern w:val="0"/>
          <w:sz w:val="28"/>
          <w:szCs w:val="28"/>
        </w:rPr>
      </w:pPr>
      <w:r>
        <w:rPr>
          <w:rFonts w:hint="eastAsia"/>
          <w:sz w:val="28"/>
          <w:szCs w:val="28"/>
        </w:rPr>
        <w:t xml:space="preserve">   </w:t>
      </w:r>
    </w:p>
    <w:p>
      <w:pPr>
        <w:widowControl/>
        <w:wordWrap w:val="0"/>
        <w:spacing w:line="276" w:lineRule="auto"/>
        <w:ind w:left="210" w:firstLine="1050"/>
        <w:rPr>
          <w:rFonts w:ascii="Times New Roman" w:hAnsi="Times New Roman" w:eastAsia="微软雅黑" w:cs="Times New Roman"/>
          <w:kern w:val="0"/>
        </w:rPr>
      </w:pPr>
    </w:p>
    <w:p>
      <w:pPr>
        <w:spacing w:line="360" w:lineRule="auto"/>
        <w:jc w:val="center"/>
        <w:rPr>
          <w:rFonts w:ascii="宋体" w:hAnsi="宋体" w:cs="宋体"/>
          <w:b/>
          <w:sz w:val="28"/>
          <w:szCs w:val="28"/>
        </w:rPr>
      </w:pPr>
      <w:r>
        <w:rPr>
          <w:rFonts w:hint="eastAsia" w:ascii="黑体" w:hAnsi="黑体" w:eastAsia="黑体" w:cs="黑体"/>
          <w:b/>
          <w:bCs/>
          <w:sz w:val="32"/>
          <w:szCs w:val="32"/>
        </w:rPr>
        <w:br w:type="page"/>
      </w:r>
      <w:r>
        <w:rPr>
          <w:rFonts w:hint="eastAsia" w:ascii="宋体" w:hAnsi="宋体" w:cs="宋体"/>
          <w:b/>
          <w:sz w:val="28"/>
          <w:szCs w:val="28"/>
        </w:rPr>
        <w:t>法定代表人证明</w:t>
      </w:r>
    </w:p>
    <w:p>
      <w:pPr>
        <w:tabs>
          <w:tab w:val="left" w:pos="6300"/>
        </w:tabs>
        <w:snapToGrid w:val="0"/>
        <w:spacing w:line="460" w:lineRule="exact"/>
        <w:ind w:firstLine="570"/>
        <w:rPr>
          <w:rFonts w:ascii="宋体" w:hAnsi="宋体"/>
          <w:sz w:val="28"/>
          <w:szCs w:val="28"/>
        </w:rPr>
      </w:pPr>
    </w:p>
    <w:p>
      <w:pPr>
        <w:tabs>
          <w:tab w:val="left" w:pos="6300"/>
        </w:tabs>
        <w:snapToGrid w:val="0"/>
        <w:spacing w:line="460" w:lineRule="exact"/>
        <w:ind w:firstLine="573"/>
        <w:rPr>
          <w:rFonts w:ascii="宋体" w:hAnsi="宋体"/>
          <w:sz w:val="28"/>
          <w:szCs w:val="28"/>
        </w:rPr>
      </w:pP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（法定代表人姓名）</w:t>
      </w: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（投标人名称）</w:t>
      </w:r>
      <w:r>
        <w:rPr>
          <w:rFonts w:hint="eastAsia" w:ascii="宋体" w:hAnsi="宋体"/>
          <w:sz w:val="28"/>
          <w:szCs w:val="28"/>
        </w:rPr>
        <w:t>法定代表人，职务为</w:t>
      </w:r>
      <w:r>
        <w:rPr>
          <w:rFonts w:hint="eastAsia" w:ascii="宋体" w:hAnsi="宋体"/>
          <w:sz w:val="28"/>
          <w:szCs w:val="28"/>
          <w:u w:val="single"/>
        </w:rPr>
        <w:t xml:space="preserve">          </w:t>
      </w:r>
      <w:r>
        <w:rPr>
          <w:rFonts w:ascii="宋体" w:hAnsi="宋体"/>
          <w:sz w:val="28"/>
          <w:szCs w:val="28"/>
        </w:rPr>
        <w:t>（职务名称）。</w:t>
      </w:r>
    </w:p>
    <w:p>
      <w:pPr>
        <w:tabs>
          <w:tab w:val="left" w:pos="6300"/>
        </w:tabs>
        <w:snapToGrid w:val="0"/>
        <w:spacing w:line="460" w:lineRule="exact"/>
        <w:ind w:firstLine="573"/>
        <w:rPr>
          <w:rFonts w:ascii="宋体" w:hAnsi="宋体"/>
          <w:sz w:val="28"/>
          <w:szCs w:val="28"/>
        </w:rPr>
      </w:pPr>
      <w:r>
        <w:rPr>
          <w:rFonts w:ascii="宋体" w:hAnsi="宋体"/>
          <w:sz w:val="28"/>
          <w:szCs w:val="28"/>
        </w:rPr>
        <w:t>特此证明。</w:t>
      </w:r>
    </w:p>
    <w:p>
      <w:pPr>
        <w:tabs>
          <w:tab w:val="left" w:pos="6300"/>
        </w:tabs>
        <w:snapToGrid w:val="0"/>
        <w:spacing w:line="460" w:lineRule="exact"/>
        <w:ind w:firstLine="560" w:firstLineChars="200"/>
        <w:rPr>
          <w:rFonts w:ascii="宋体" w:hAnsi="宋体"/>
          <w:sz w:val="28"/>
          <w:szCs w:val="28"/>
        </w:rPr>
      </w:pPr>
      <w:r>
        <w:rPr>
          <w:rFonts w:ascii="宋体" w:hAnsi="宋体"/>
          <w:sz w:val="28"/>
          <w:szCs w:val="28"/>
        </w:rPr>
        <w:t>附：</w:t>
      </w:r>
    </w:p>
    <w:p>
      <w:pPr>
        <w:tabs>
          <w:tab w:val="left" w:pos="6300"/>
        </w:tabs>
        <w:snapToGrid w:val="0"/>
        <w:spacing w:line="460" w:lineRule="exact"/>
        <w:rPr>
          <w:rFonts w:ascii="宋体" w:hAnsi="宋体"/>
          <w:sz w:val="28"/>
          <w:szCs w:val="28"/>
        </w:rPr>
      </w:pPr>
      <w:r>
        <w:rPr>
          <w:rFonts w:ascii="宋体" w:hAnsi="宋体"/>
          <w:sz w:val="28"/>
          <w:szCs w:val="28"/>
        </w:rPr>
        <w:t xml:space="preserve">     </w:t>
      </w:r>
      <w:r>
        <w:rPr>
          <w:rFonts w:hint="eastAsia" w:ascii="宋体" w:hAnsi="宋体"/>
          <w:sz w:val="28"/>
          <w:szCs w:val="28"/>
        </w:rPr>
        <w:t>法定代表人</w:t>
      </w:r>
      <w:r>
        <w:rPr>
          <w:rFonts w:ascii="宋体" w:hAnsi="宋体"/>
          <w:sz w:val="28"/>
          <w:szCs w:val="28"/>
        </w:rPr>
        <w:t>身份证号码：</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ind w:firstLine="840" w:firstLineChars="300"/>
        <w:rPr>
          <w:sz w:val="28"/>
          <w:szCs w:val="28"/>
        </w:rPr>
      </w:pPr>
      <w:r>
        <w:rPr>
          <w:rFonts w:hint="eastAsia" w:ascii="宋体" w:hAnsi="宋体"/>
          <w:color w:val="FF0000"/>
          <w:sz w:val="28"/>
          <w:szCs w:val="28"/>
        </w:rPr>
        <w:t>法定代表人身份证（须提供身份证正反两面扫描件）</w:t>
      </w:r>
    </w:p>
    <w:p>
      <w:pPr>
        <w:rPr>
          <w:sz w:val="28"/>
          <w:szCs w:val="28"/>
        </w:rPr>
      </w:pPr>
    </w:p>
    <w:p>
      <w:pPr>
        <w:rPr>
          <w:sz w:val="28"/>
          <w:szCs w:val="28"/>
        </w:rPr>
      </w:pPr>
      <w:r>
        <w:rPr>
          <w:sz w:val="28"/>
          <w:szCs w:val="28"/>
        </w:rPr>
        <w:t xml:space="preserve">                       </w:t>
      </w:r>
    </w:p>
    <w:p>
      <w:pPr>
        <w:tabs>
          <w:tab w:val="left" w:pos="6300"/>
        </w:tabs>
        <w:snapToGrid w:val="0"/>
        <w:spacing w:line="460" w:lineRule="exact"/>
        <w:jc w:val="right"/>
        <w:rPr>
          <w:rFonts w:ascii="宋体" w:hAnsi="宋体"/>
          <w:sz w:val="28"/>
          <w:szCs w:val="28"/>
        </w:rPr>
      </w:pPr>
      <w:r>
        <w:rPr>
          <w:rFonts w:ascii="宋体" w:hAnsi="宋体"/>
          <w:sz w:val="28"/>
          <w:szCs w:val="28"/>
        </w:rPr>
        <w:t>投标人全称 (</w:t>
      </w:r>
      <w:r>
        <w:rPr>
          <w:rFonts w:hint="eastAsia" w:ascii="宋体" w:hAnsi="宋体"/>
          <w:sz w:val="28"/>
          <w:szCs w:val="28"/>
        </w:rPr>
        <w:t>盖章</w:t>
      </w:r>
      <w:r>
        <w:rPr>
          <w:rFonts w:ascii="宋体" w:hAnsi="宋体"/>
          <w:sz w:val="28"/>
          <w:szCs w:val="28"/>
        </w:rPr>
        <w:t>)</w:t>
      </w:r>
      <w:r>
        <w:rPr>
          <w:rFonts w:hint="eastAsia" w:ascii="宋体" w:hAnsi="宋体"/>
          <w:sz w:val="28"/>
          <w:szCs w:val="28"/>
        </w:rPr>
        <w:t>：</w:t>
      </w:r>
    </w:p>
    <w:p>
      <w:pPr>
        <w:tabs>
          <w:tab w:val="left" w:pos="6300"/>
        </w:tabs>
        <w:snapToGrid w:val="0"/>
        <w:spacing w:line="460" w:lineRule="exact"/>
        <w:rPr>
          <w:rFonts w:ascii="宋体" w:hAnsi="宋体"/>
          <w:sz w:val="28"/>
          <w:szCs w:val="28"/>
        </w:rPr>
      </w:pPr>
      <w:r>
        <w:rPr>
          <w:rFonts w:ascii="宋体" w:hAnsi="宋体"/>
          <w:sz w:val="28"/>
          <w:szCs w:val="28"/>
        </w:rPr>
        <w:t xml:space="preserve">                                                  </w:t>
      </w:r>
    </w:p>
    <w:p>
      <w:pPr>
        <w:tabs>
          <w:tab w:val="left" w:pos="6300"/>
        </w:tabs>
        <w:snapToGrid w:val="0"/>
        <w:spacing w:line="460" w:lineRule="exact"/>
        <w:jc w:val="right"/>
        <w:rPr>
          <w:rFonts w:ascii="宋体" w:hAnsi="宋体"/>
          <w:b/>
          <w:sz w:val="28"/>
          <w:szCs w:val="28"/>
        </w:rPr>
      </w:pPr>
      <w:r>
        <w:rPr>
          <w:rFonts w:ascii="宋体" w:hAnsi="宋体"/>
          <w:sz w:val="28"/>
          <w:szCs w:val="28"/>
        </w:rPr>
        <w:t xml:space="preserve">  </w:t>
      </w:r>
      <w:r>
        <w:rPr>
          <w:rFonts w:hint="eastAsia" w:ascii="宋体" w:hAnsi="宋体"/>
          <w:sz w:val="28"/>
          <w:szCs w:val="28"/>
        </w:rPr>
        <w:t>2020</w:t>
      </w:r>
      <w:r>
        <w:rPr>
          <w:rFonts w:ascii="宋体" w:hAnsi="宋体"/>
          <w:sz w:val="28"/>
          <w:szCs w:val="28"/>
        </w:rPr>
        <w:t>年</w:t>
      </w:r>
      <w:r>
        <w:rPr>
          <w:rFonts w:hint="eastAsia" w:ascii="宋体" w:hAnsi="宋体"/>
          <w:sz w:val="28"/>
          <w:szCs w:val="28"/>
        </w:rPr>
        <w:t xml:space="preserve">  </w:t>
      </w:r>
      <w:r>
        <w:rPr>
          <w:rFonts w:ascii="宋体" w:hAnsi="宋体"/>
          <w:sz w:val="28"/>
          <w:szCs w:val="28"/>
        </w:rPr>
        <w:t>月</w:t>
      </w:r>
      <w:r>
        <w:rPr>
          <w:rFonts w:hint="eastAsia" w:ascii="宋体" w:hAnsi="宋体"/>
          <w:sz w:val="28"/>
          <w:szCs w:val="28"/>
        </w:rPr>
        <w:t xml:space="preserve">  </w:t>
      </w:r>
      <w:r>
        <w:rPr>
          <w:rFonts w:ascii="宋体" w:hAnsi="宋体"/>
          <w:sz w:val="28"/>
          <w:szCs w:val="28"/>
        </w:rPr>
        <w:t>日</w:t>
      </w:r>
    </w:p>
    <w:p>
      <w:pPr>
        <w:wordWrap w:val="0"/>
        <w:spacing w:line="300" w:lineRule="auto"/>
        <w:ind w:right="840"/>
        <w:jc w:val="right"/>
        <w:rPr>
          <w:rFonts w:ascii="宋体" w:cs="Times New Roman"/>
          <w:b/>
          <w:bCs/>
          <w:sz w:val="32"/>
          <w:szCs w:val="32"/>
        </w:rPr>
      </w:pPr>
    </w:p>
    <w:p>
      <w:pPr>
        <w:tabs>
          <w:tab w:val="left" w:pos="6300"/>
        </w:tabs>
        <w:snapToGrid w:val="0"/>
        <w:spacing w:line="400" w:lineRule="exact"/>
        <w:rPr>
          <w:rFonts w:ascii="宋体" w:cs="Times New Roman"/>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numPr>
          <w:ilvl w:val="0"/>
          <w:numId w:val="3"/>
        </w:numPr>
        <w:spacing w:line="400" w:lineRule="exact"/>
        <w:rPr>
          <w:rFonts w:ascii="黑体" w:hAnsi="黑体" w:eastAsia="黑体"/>
          <w:b/>
          <w:sz w:val="32"/>
          <w:szCs w:val="32"/>
          <w:highlight w:val="white"/>
        </w:rPr>
      </w:pPr>
      <w:r>
        <w:rPr>
          <w:rFonts w:hint="eastAsia" w:ascii="黑体" w:hAnsi="黑体" w:eastAsia="黑体"/>
          <w:b/>
          <w:sz w:val="32"/>
          <w:szCs w:val="32"/>
          <w:highlight w:val="white"/>
        </w:rPr>
        <w:t>比选文件要求提供的其他材料（格式自拟）</w:t>
      </w: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keepNext/>
        <w:keepLines/>
        <w:spacing w:before="260" w:after="260" w:line="413" w:lineRule="auto"/>
        <w:outlineLvl w:val="2"/>
        <w:rPr>
          <w:b/>
          <w:bCs/>
          <w:sz w:val="32"/>
          <w:szCs w:val="32"/>
        </w:rPr>
      </w:pPr>
      <w:r>
        <w:rPr>
          <w:rFonts w:hint="eastAsia" w:ascii="黑体" w:hAnsi="黑体" w:eastAsia="黑体"/>
          <w:b/>
          <w:sz w:val="32"/>
          <w:szCs w:val="32"/>
          <w:highlight w:val="white"/>
        </w:rPr>
        <w:t>四、</w:t>
      </w:r>
      <w:r>
        <w:rPr>
          <w:rFonts w:hint="eastAsia"/>
          <w:b/>
          <w:bCs/>
          <w:sz w:val="32"/>
          <w:szCs w:val="32"/>
        </w:rPr>
        <w:t>其他证明材料</w:t>
      </w:r>
    </w:p>
    <w:p>
      <w:pPr>
        <w:rPr>
          <w:szCs w:val="22"/>
        </w:rPr>
      </w:pPr>
      <w:r>
        <w:rPr>
          <w:rFonts w:hint="eastAsia"/>
          <w:szCs w:val="22"/>
        </w:rPr>
        <w:t>投标人按招标文件《采购需求》及评分项要求提供证明材料。</w:t>
      </w: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sectPr>
      <w:headerReference r:id="rId4" w:type="default"/>
      <w:footerReference r:id="rId5" w:type="default"/>
      <w:type w:val="continuous"/>
      <w:pgSz w:w="11906" w:h="16838"/>
      <w:pgMar w:top="1440" w:right="1080" w:bottom="1440" w:left="1080" w:header="851" w:footer="992"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标宋">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8"/>
      </w:rPr>
    </w:pPr>
    <w:r>
      <w:rPr>
        <w:rStyle w:val="8"/>
        <w:rFonts w:hint="eastAsia" w:cs="宋体"/>
      </w:rPr>
      <w:t>第</w:t>
    </w:r>
    <w:r>
      <w:fldChar w:fldCharType="begin"/>
    </w:r>
    <w:r>
      <w:rPr>
        <w:rStyle w:val="8"/>
        <w:rFonts w:cs="Calibri"/>
      </w:rPr>
      <w:instrText xml:space="preserve"> PAGE </w:instrText>
    </w:r>
    <w:r>
      <w:fldChar w:fldCharType="separate"/>
    </w:r>
    <w:r>
      <w:rPr>
        <w:rStyle w:val="8"/>
        <w:rFonts w:cs="Calibri"/>
      </w:rPr>
      <w:t>19</w:t>
    </w:r>
    <w:r>
      <w:fldChar w:fldCharType="end"/>
    </w:r>
    <w:r>
      <w:rPr>
        <w:rStyle w:val="8"/>
        <w:rFonts w:hint="eastAsia" w:cs="宋体"/>
      </w:rPr>
      <w:t>页共</w:t>
    </w:r>
    <w:r>
      <w:fldChar w:fldCharType="begin"/>
    </w:r>
    <w:r>
      <w:rPr>
        <w:rStyle w:val="8"/>
        <w:rFonts w:cs="Calibri"/>
      </w:rPr>
      <w:instrText xml:space="preserve"> NUMPAGES </w:instrText>
    </w:r>
    <w:r>
      <w:fldChar w:fldCharType="separate"/>
    </w:r>
    <w:r>
      <w:rPr>
        <w:rStyle w:val="8"/>
        <w:rFonts w:cs="Calibri"/>
      </w:rPr>
      <w:t>20</w:t>
    </w:r>
    <w:r>
      <w:fldChar w:fldCharType="end"/>
    </w:r>
    <w:r>
      <w:rPr>
        <w:rStyle w:val="8"/>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9DD7"/>
    <w:multiLevelType w:val="singleLevel"/>
    <w:tmpl w:val="1BA29DD7"/>
    <w:lvl w:ilvl="0" w:tentative="0">
      <w:start w:val="2"/>
      <w:numFmt w:val="decimal"/>
      <w:suff w:val="nothing"/>
      <w:lvlText w:val="%1、"/>
      <w:lvlJc w:val="left"/>
    </w:lvl>
  </w:abstractNum>
  <w:abstractNum w:abstractNumId="1">
    <w:nsid w:val="21F27204"/>
    <w:multiLevelType w:val="singleLevel"/>
    <w:tmpl w:val="21F27204"/>
    <w:lvl w:ilvl="0" w:tentative="0">
      <w:start w:val="3"/>
      <w:numFmt w:val="chineseCounting"/>
      <w:suff w:val="nothing"/>
      <w:lvlText w:val="%1、"/>
      <w:lvlJc w:val="left"/>
      <w:rPr>
        <w:rFonts w:hint="eastAsia"/>
      </w:rPr>
    </w:lvl>
  </w:abstractNum>
  <w:abstractNum w:abstractNumId="2">
    <w:nsid w:val="4BCAB51D"/>
    <w:multiLevelType w:val="singleLevel"/>
    <w:tmpl w:val="4BCAB51D"/>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07024"/>
    <w:rsid w:val="008F02D3"/>
    <w:rsid w:val="00AA0190"/>
    <w:rsid w:val="00E80890"/>
    <w:rsid w:val="00F87A7D"/>
    <w:rsid w:val="022C636E"/>
    <w:rsid w:val="0B8C3902"/>
    <w:rsid w:val="41985C15"/>
    <w:rsid w:val="53B133E1"/>
    <w:rsid w:val="5C940DB1"/>
    <w:rsid w:val="65890A83"/>
    <w:rsid w:val="68307024"/>
    <w:rsid w:val="69F76E71"/>
    <w:rsid w:val="7DA4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0"/>
    <w:pPr>
      <w:keepNext/>
      <w:keepLines/>
      <w:spacing w:before="260" w:after="260" w:line="413" w:lineRule="auto"/>
      <w:outlineLvl w:val="2"/>
    </w:pPr>
    <w:rPr>
      <w:rFonts w:ascii="Times New Roman" w:hAnsi="Times New Roman" w:cs="Times New Roman"/>
      <w:b/>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rPr>
      <w:kern w:val="0"/>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paragraph" w:customStyle="1" w:styleId="9">
    <w:name w:val="正文_0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0">
    <w:name w:val="标题 3 Char"/>
    <w:basedOn w:val="7"/>
    <w:semiHidden/>
    <w:qFormat/>
    <w:uiPriority w:val="0"/>
    <w:rPr>
      <w:rFonts w:ascii="Calibri" w:hAnsi="Calibri" w:cs="Calibri"/>
      <w:b/>
      <w:bCs/>
      <w:kern w:val="2"/>
      <w:sz w:val="32"/>
      <w:szCs w:val="32"/>
    </w:rPr>
  </w:style>
  <w:style w:type="character" w:customStyle="1" w:styleId="11">
    <w:name w:val="标题 3 字符"/>
    <w:link w:val="2"/>
    <w:qFormat/>
    <w:uiPriority w:val="0"/>
    <w:rPr>
      <w:b/>
      <w:kern w:val="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86A51-129C-44E8-81EB-DC67B784CA8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1210</Words>
  <Characters>6897</Characters>
  <Lines>57</Lines>
  <Paragraphs>16</Paragraphs>
  <TotalTime>13</TotalTime>
  <ScaleCrop>false</ScaleCrop>
  <LinksUpToDate>false</LinksUpToDate>
  <CharactersWithSpaces>8091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2020-10-27T01:49:00Z</dcterms:created>
  <dc:creator>浅惜1415447803</dc:creator>
  <cp:lastModifiedBy>Toato</cp:lastModifiedBy>
  <cp:lastPrinted>2020-10-30T07:14:00Z</cp:lastPrinted>
  <dcterms:modified xsi:type="dcterms:W3CDTF">2020-11-05T00:21:09Z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